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E0C67">
        <w:rPr>
          <w:i/>
          <w:sz w:val="18"/>
          <w:szCs w:val="18"/>
        </w:rPr>
        <w:t>MA</w:t>
      </w:r>
      <w:r w:rsidR="00F34FD0">
        <w:rPr>
          <w:i/>
          <w:sz w:val="18"/>
          <w:szCs w:val="18"/>
        </w:rPr>
        <w:t xml:space="preserve">: </w:t>
      </w:r>
      <w:r w:rsidR="00D90FD1">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D90FD1">
        <w:rPr>
          <w:i/>
          <w:sz w:val="18"/>
          <w:szCs w:val="18"/>
        </w:rPr>
        <w:t>MA1</w:t>
      </w:r>
      <w:r w:rsidR="00F34FD0">
        <w:rPr>
          <w:i/>
          <w:sz w:val="18"/>
          <w:szCs w:val="18"/>
        </w:rPr>
        <w:t xml:space="preserve">: </w:t>
      </w:r>
      <w:r w:rsidR="00D90FD1">
        <w:rPr>
          <w:i/>
          <w:sz w:val="18"/>
          <w:szCs w:val="18"/>
        </w:rPr>
        <w:t>Heating and cooling</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D31F7C">
            <w:pPr>
              <w:spacing w:after="60"/>
              <w:ind w:left="1304"/>
              <w:rPr>
                <w:b/>
                <w:sz w:val="40"/>
                <w:szCs w:val="40"/>
              </w:rPr>
            </w:pPr>
            <w:r>
              <w:rPr>
                <w:b/>
                <w:sz w:val="40"/>
                <w:szCs w:val="40"/>
              </w:rPr>
              <w:t>P</w:t>
            </w:r>
            <w:r w:rsidR="002A1C3E">
              <w:rPr>
                <w:b/>
                <w:sz w:val="40"/>
                <w:szCs w:val="40"/>
              </w:rPr>
              <w:t>MA</w:t>
            </w:r>
            <w:r w:rsidR="003F6D16">
              <w:rPr>
                <w:b/>
                <w:sz w:val="40"/>
                <w:szCs w:val="40"/>
              </w:rPr>
              <w:t>1</w:t>
            </w:r>
            <w:r w:rsidR="00821188">
              <w:rPr>
                <w:b/>
                <w:sz w:val="40"/>
                <w:szCs w:val="40"/>
              </w:rPr>
              <w:t>.</w:t>
            </w:r>
            <w:r w:rsidR="00D31F7C">
              <w:rPr>
                <w:b/>
                <w:sz w:val="40"/>
                <w:szCs w:val="40"/>
              </w:rPr>
              <w:t>3</w:t>
            </w:r>
            <w:r w:rsidR="00821188">
              <w:rPr>
                <w:b/>
                <w:sz w:val="40"/>
                <w:szCs w:val="40"/>
              </w:rPr>
              <w:t xml:space="preserve">: </w:t>
            </w:r>
            <w:r w:rsidR="002B7C52">
              <w:rPr>
                <w:b/>
                <w:sz w:val="40"/>
                <w:szCs w:val="40"/>
              </w:rPr>
              <w:t>Thermal c</w:t>
            </w:r>
            <w:r w:rsidR="002F54A6">
              <w:rPr>
                <w:b/>
                <w:sz w:val="40"/>
                <w:szCs w:val="40"/>
              </w:rPr>
              <w:t>onduction</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71EC1" w:rsidRDefault="00471EC1" w:rsidP="00471EC1">
      <w:pPr>
        <w:spacing w:after="180"/>
        <w:rPr>
          <w:highlight w:val="yellow"/>
        </w:rPr>
      </w:pPr>
      <w:r w:rsidRPr="00DD4D20">
        <w:t>A big idea in</w:t>
      </w:r>
      <w:r>
        <w:t xml:space="preserve"> physics</w:t>
      </w:r>
      <w:r w:rsidRPr="00DD4D20">
        <w:t xml:space="preserve"> is </w:t>
      </w:r>
      <w:r>
        <w:t>matter.</w:t>
      </w:r>
      <w:r w:rsidRPr="00A622D8">
        <w:t xml:space="preserve"> Matter is </w:t>
      </w:r>
      <w:r>
        <w:t>a more formal word for ‘stuff’.</w:t>
      </w:r>
      <w:r w:rsidRPr="00A622D8">
        <w:t xml:space="preserve"> Anything that can be stored in a con</w:t>
      </w:r>
      <w:r>
        <w:t xml:space="preserve">tainer, or weighed, is matter. </w:t>
      </w:r>
      <w:r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2B4274">
        <w:t xml:space="preserve">building on the understanding that </w:t>
      </w:r>
      <w:r w:rsidR="002B4274">
        <w:rPr>
          <w:rFonts w:cstheme="minorHAnsi"/>
          <w:sz w:val="24"/>
          <w:szCs w:val="20"/>
        </w:rPr>
        <w:t>heating makes the particles in a material move more quickly, to develop a more general understanding of how the particles throughout a material are caused to vibrate more quickly by the process of conduction.</w:t>
      </w:r>
    </w:p>
    <w:p w:rsidR="006A01DE" w:rsidRDefault="002B4274"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4343400</wp:posOffset>
            </wp:positionH>
            <wp:positionV relativeFrom="paragraph">
              <wp:posOffset>342900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2B7C52">
        <w:t>which materials are thermal conductors or insulators</w:t>
      </w:r>
      <w:r w:rsidR="006A01DE">
        <w:t xml:space="preserve">. It </w:t>
      </w:r>
      <w:r w:rsidR="005B4275">
        <w:t xml:space="preserve">then </w:t>
      </w:r>
      <w:r w:rsidR="00AA66F3">
        <w:t>supports the development of</w:t>
      </w:r>
      <w:r w:rsidR="006A01DE">
        <w:t xml:space="preserve"> </w:t>
      </w:r>
      <w:r w:rsidR="002B3AF0">
        <w:t xml:space="preserve">ideas about </w:t>
      </w:r>
      <w:r w:rsidR="004D3B61">
        <w:t>vibrating particles to explain heating by conduction</w:t>
      </w:r>
      <w:r w:rsidR="00596112">
        <w:t>,</w:t>
      </w:r>
      <w:r w:rsidR="006A01DE">
        <w:t xml:space="preserve"> in order to enable understanding </w:t>
      </w:r>
      <w:r w:rsidR="006A01DE" w:rsidRPr="00C54451">
        <w:t xml:space="preserve">of </w:t>
      </w:r>
      <w:r w:rsidR="004D3B61">
        <w:t>how insulators can be used to slow down heating and cooling</w:t>
      </w:r>
      <w:r w:rsidR="006A01DE" w:rsidRPr="00C54451">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471EC1" w:rsidRDefault="00D40D1E" w:rsidP="00471EC1">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1E12E9">
        <w:rPr>
          <w:b/>
          <w:color w:val="5F497A" w:themeColor="accent4" w:themeShade="BF"/>
          <w:sz w:val="24"/>
        </w:rPr>
        <w:t>Conductors and insulators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087BBB" w:rsidP="00C6795A">
            <w:pPr>
              <w:jc w:val="center"/>
              <w:rPr>
                <w:rFonts w:cstheme="minorHAnsi"/>
                <w:sz w:val="24"/>
                <w:szCs w:val="20"/>
              </w:rPr>
            </w:pPr>
            <w:r>
              <w:rPr>
                <w:rFonts w:cstheme="minorHAnsi"/>
                <w:sz w:val="24"/>
                <w:szCs w:val="20"/>
              </w:rPr>
              <w:t>Heating makes the particles in a material move more qui</w:t>
            </w:r>
            <w:r w:rsidR="00304D4E">
              <w:rPr>
                <w:rFonts w:cstheme="minorHAnsi"/>
                <w:sz w:val="24"/>
                <w:szCs w:val="20"/>
              </w:rPr>
              <w:t xml:space="preserve">ckly. Heating raises the temperature quickly throughout a good </w:t>
            </w:r>
            <w:r w:rsidR="009616BE">
              <w:rPr>
                <w:rFonts w:cstheme="minorHAnsi"/>
                <w:sz w:val="24"/>
                <w:szCs w:val="20"/>
              </w:rPr>
              <w:t xml:space="preserve">thermal </w:t>
            </w:r>
            <w:r w:rsidR="00304D4E">
              <w:rPr>
                <w:rFonts w:cstheme="minorHAnsi"/>
                <w:sz w:val="24"/>
                <w:szCs w:val="20"/>
              </w:rPr>
              <w:t xml:space="preserve">conductor, and very slowly through a good </w:t>
            </w:r>
            <w:r w:rsidR="009616BE">
              <w:rPr>
                <w:rFonts w:cstheme="minorHAnsi"/>
                <w:sz w:val="24"/>
                <w:szCs w:val="20"/>
              </w:rPr>
              <w:t xml:space="preserve">thermal </w:t>
            </w:r>
            <w:r w:rsidR="00304D4E">
              <w:rPr>
                <w:rFonts w:cstheme="minorHAnsi"/>
                <w:sz w:val="24"/>
                <w:szCs w:val="20"/>
              </w:rPr>
              <w:t xml:space="preserve">insulator. </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E27CA8">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26" style="position:absolute;margin-left:.7pt;margin-top:1.3pt;width:589.95pt;height:8.55pt;z-index:25171046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SQlAgUAADYSAAAOAAAAZHJzL2Uyb0RvYy54bWzsWF1T4zYUfe9M/4PG7xDbSXCcIezQ7MJ0&#10;hu4yhd19FrYcu5UlV1ZI6K/v0YdtyGYp0Fn6wksiW7rSvcf3nnvs43fbmpNbptpKikUQHYYBYSKT&#10;eSVWi+Dz9dnBLCCtpiKnXAq2CO5YG7w7+fmn400zZ7EsJc+ZIthEtPNNswhKrZv5aNRmJatpeygb&#10;JjBZSFVTjUu1GuWKbrB7zUdxGB6NNlLljZIZa1vcfe8mgxO7f1GwTH8qipZpwhcBfNP2V9nfG/M7&#10;Ojmm85WiTVll3g36Ai9qWgkc2m/1nmpK1qr6Zqu6ypRsZaEPM1mPZFFUGbMxIJoo3InmXMl1Y2NZ&#10;zTerpocJ0O7g9OJts4+3l4pU+SKI42lABK3xkOy5xNwAPJtmNceqc9VcNZfK31i5KxPxtlC1+Ucs&#10;ZGuBveuBZVtNMtxMJmkcJ0cByTAXhbNZeOSQz0o8HmN2MB6naUAwbQf2sWTlh8ftR93pI+Nk79Om&#10;QS61A1ztf4PrqqQNs0+hNUD0cCEcB9eVVrRalZqcKiU3ZCmFQN5JBQRtmMYfGC6Fh6+dt0ByD3ZR&#10;FE5SZClQmCbR1GdnD+I4mY1niQPRzvXx03mjWn3OZE3MYBG03qXel8hmJ729aDWwhWFnYNzggmxw&#10;ZDgLQ7uslbzKzyrOzaQtRbbkitxSFBHNMib0xK7j6/o3mbv7yTSEtdu7N7EnPdhN04p/EDnRdw0S&#10;TauKihVn3o4LGBi0HD52pO84cz7+zgokKnLFxdIfct+vqN8Jq41ZgSh6Qx+d4ZbdgDpDv96YMksf&#10;zzHuLezJUujeuK6EVA7bh6frbX+yW98h4OI2ENzI/M5mjoUGie1q0qZ7X559ViI/HhZxYiB5ZhHv&#10;q8YuDaMkjcZh9Ggtp4/UchyFSZxMdu37XP4/anmMcBxql1RRzhmX6Ak1iTFh0bMF3PNfl6COfoiS&#10;qDiwGgoAJUAKXjVfuiz1rHgQRRFCfkBvHaAAZDKegfwMOU7HaWJpt8djKFVf2819F4eyNjm3yn0Y&#10;NP8DjtQcvQxVS6I0HarTksA3HPCgSvfW1otr3pQ1nQtpGMURxBMLPd5XMY6APAeUNGeu/g397Ocf&#10;LvZxwRNI5LW5gOsncoHLOKRa22RnFQj/grbaZK5tv1Bj+hN+Ci7B6tKPAlJK9fe++2Y9OiRmA7KB&#10;EkL3+GtNFQsI/1Wgd6bRZGKkk72YTJMYF+r+zM39GbGulxJ9AhUF7+zQrNe8GxZK1l8h2k7NqZii&#10;IsPZiyDTqrtYaqfQIPsydnpql0EuNVRfiKsm62rLtLDr7VeqGl8ZGiX1UXb9ms532p1b63LxdK1l&#10;UdleOHCs515Psa8hIsbx94gnfjbxmMA6uoGYcmpqOotDyyfoZ15MGb5Jx15HTCdD2XRKrpMGb3wz&#10;CJ43vjG1+sY3P4xvBtlj1NqrcM+4455rQw2/yC3ZJR2it7jd8W3bXMjsz5YIuSwh25l93SkZzdEk&#10;XOcyjuNNxwglF4UR8uRmg7cEqH0KzrUdvSMaz1ZxlIZT8BHkTxQeQVpCJAx0FcWpISknj9JpPJ2Z&#10;+e/LI4V3r0EVuaUdo5l9f6jQMe9RxkfrQK946LyuND5z8KpeBF4m2hgNeHgbsmP/ZuQc3iOQ9PZm&#10;i8mhW/Uq4N8aOLBzzRsD17gxcE0bg67/6m7ou+8T+6TNW3ycsI/Ef0gxXz/uX9u+OnzuOfkHAAD/&#10;/wMAUEsDBBQABgAIAAAAIQAPW8b83QAAAAcBAAAPAAAAZHJzL2Rvd25yZXYueG1sTI5BS8NAFITv&#10;gv9heYI3u9lWa43ZlFLUUynYCuLtNfuahGZ3Q3abpP/e15PeZphh5suWo21ET12ovdOgJgkIcoU3&#10;tSs1fO3fHxYgQkRnsPGONFwowDK/vckwNX5wn9TvYil4xIUUNVQxtqmUoajIYpj4lhxnR99ZjGy7&#10;UpoOBx63jZwmyVxarB0/VNjSuqLitDtbDR8DDquZeus3p+P68rN/2n5vFGl9fzeuXkFEGuNfGa74&#10;jA45Mx382ZkgGvaPXNQwnYO4pmqhZiAOrF6eQeaZ/M+f/wIAAP//AwBQSwECLQAUAAYACAAAACEA&#10;toM4kv4AAADhAQAAEwAAAAAAAAAAAAAAAAAAAAAAW0NvbnRlbnRfVHlwZXNdLnhtbFBLAQItABQA&#10;BgAIAAAAIQA4/SH/1gAAAJQBAAALAAAAAAAAAAAAAAAAAC8BAABfcmVscy8ucmVsc1BLAQItABQA&#10;BgAIAAAAIQB0wSQlAgUAADYSAAAOAAAAAAAAAAAAAAAAAC4CAABkcnMvZTJvRG9jLnhtbFBLAQIt&#10;ABQABgAIAAAAIQAPW8b83QAAAAcBAAAPAAAAAAAAAAAAAAAAAFwHAABkcnMvZG93bnJldi54bWxQ&#10;SwUGAAAAAAQABADzAAAAZggAAAAA&#10;">
                      <v:shapetype id="_x0000_t32" coordsize="21600,21600" o:spt="32" o:oned="t" path="m,l21600,21600e" filled="f">
                        <v:path arrowok="t" fillok="f" o:connecttype="none"/>
                        <o:lock v:ext="edit" shapetype="t"/>
                      </v:shapetype>
                      <v:shape id="Straight Arrow Connector 226"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1"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E27CA8">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0F2D84" w:rsidP="009B5270">
            <w:pPr>
              <w:spacing w:after="120"/>
              <w:rPr>
                <w:rFonts w:cstheme="minorHAnsi"/>
                <w:sz w:val="20"/>
                <w:szCs w:val="20"/>
              </w:rPr>
            </w:pPr>
            <w:r>
              <w:rPr>
                <w:rFonts w:cstheme="minorHAnsi"/>
                <w:sz w:val="20"/>
                <w:szCs w:val="20"/>
              </w:rPr>
              <w:t xml:space="preserve">Describe </w:t>
            </w:r>
            <w:r w:rsidR="00CE64F2">
              <w:rPr>
                <w:rFonts w:cstheme="minorHAnsi"/>
                <w:sz w:val="20"/>
                <w:szCs w:val="20"/>
              </w:rPr>
              <w:t>the speed at which</w:t>
            </w:r>
            <w:r>
              <w:rPr>
                <w:rFonts w:cstheme="minorHAnsi"/>
                <w:sz w:val="20"/>
                <w:szCs w:val="20"/>
              </w:rPr>
              <w:t xml:space="preserve"> the temperature increases along a </w:t>
            </w:r>
            <w:r w:rsidR="003E195A">
              <w:rPr>
                <w:rFonts w:cstheme="minorHAnsi"/>
                <w:sz w:val="20"/>
                <w:szCs w:val="20"/>
              </w:rPr>
              <w:t xml:space="preserve">thermal </w:t>
            </w:r>
            <w:r>
              <w:rPr>
                <w:rFonts w:cstheme="minorHAnsi"/>
                <w:sz w:val="20"/>
                <w:szCs w:val="20"/>
              </w:rPr>
              <w:t xml:space="preserve">conductor </w:t>
            </w:r>
            <w:r w:rsidR="00CE64F2">
              <w:rPr>
                <w:rFonts w:cstheme="minorHAnsi"/>
                <w:sz w:val="20"/>
                <w:szCs w:val="20"/>
              </w:rPr>
              <w:t>compared to</w:t>
            </w:r>
            <w:r>
              <w:rPr>
                <w:rFonts w:cstheme="minorHAnsi"/>
                <w:sz w:val="20"/>
                <w:szCs w:val="20"/>
              </w:rPr>
              <w:t xml:space="preserve"> </w:t>
            </w:r>
            <w:r w:rsidR="003E195A">
              <w:rPr>
                <w:rFonts w:cstheme="minorHAnsi"/>
                <w:sz w:val="20"/>
                <w:szCs w:val="20"/>
              </w:rPr>
              <w:t xml:space="preserve">a thermal </w:t>
            </w:r>
            <w:r>
              <w:rPr>
                <w:rFonts w:cstheme="minorHAnsi"/>
                <w:sz w:val="20"/>
                <w:szCs w:val="20"/>
              </w:rPr>
              <w:t>insulator</w:t>
            </w:r>
            <w:r w:rsidR="00A66FBA">
              <w:rPr>
                <w:rFonts w:cstheme="minorHAnsi"/>
                <w:sz w:val="20"/>
                <w:szCs w:val="20"/>
              </w:rPr>
              <w:t>.</w:t>
            </w:r>
          </w:p>
          <w:p w:rsidR="00761D32" w:rsidRPr="00E675A8" w:rsidRDefault="00761D32" w:rsidP="009B5270">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83555" w:rsidP="003E195A">
            <w:pPr>
              <w:spacing w:after="120"/>
              <w:rPr>
                <w:rFonts w:cstheme="minorHAnsi"/>
                <w:sz w:val="20"/>
                <w:szCs w:val="20"/>
              </w:rPr>
            </w:pPr>
            <w:r>
              <w:rPr>
                <w:rFonts w:cstheme="minorHAnsi"/>
                <w:sz w:val="20"/>
                <w:szCs w:val="20"/>
              </w:rPr>
              <w:t xml:space="preserve">Identify materials that are good </w:t>
            </w:r>
            <w:r w:rsidR="003E195A">
              <w:rPr>
                <w:rFonts w:cstheme="minorHAnsi"/>
                <w:sz w:val="20"/>
                <w:szCs w:val="20"/>
              </w:rPr>
              <w:t xml:space="preserve">thermal </w:t>
            </w:r>
            <w:r>
              <w:rPr>
                <w:rFonts w:cstheme="minorHAnsi"/>
                <w:sz w:val="20"/>
                <w:szCs w:val="20"/>
              </w:rPr>
              <w:t xml:space="preserve">conductors </w:t>
            </w:r>
            <w:r w:rsidR="003E195A">
              <w:rPr>
                <w:rFonts w:cstheme="minorHAnsi"/>
                <w:sz w:val="20"/>
                <w:szCs w:val="20"/>
              </w:rPr>
              <w:t>or</w:t>
            </w:r>
            <w:r>
              <w:rPr>
                <w:rFonts w:cstheme="minorHAnsi"/>
                <w:sz w:val="20"/>
                <w:szCs w:val="20"/>
              </w:rPr>
              <w:t xml:space="preserve"> good </w:t>
            </w:r>
            <w:r w:rsidR="003E195A">
              <w:rPr>
                <w:rFonts w:cstheme="minorHAnsi"/>
                <w:sz w:val="20"/>
                <w:szCs w:val="20"/>
              </w:rPr>
              <w:t xml:space="preserve">thermal </w:t>
            </w:r>
            <w:r>
              <w:rPr>
                <w:rFonts w:cstheme="minorHAnsi"/>
                <w:sz w:val="20"/>
                <w:szCs w:val="20"/>
              </w:rPr>
              <w:t>insulators</w:t>
            </w:r>
            <w:r w:rsidR="00A66FB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616BE" w:rsidP="00BA100F">
            <w:pPr>
              <w:spacing w:after="120"/>
              <w:rPr>
                <w:rFonts w:cstheme="minorHAnsi"/>
                <w:sz w:val="20"/>
                <w:szCs w:val="20"/>
              </w:rPr>
            </w:pPr>
            <w:r>
              <w:rPr>
                <w:rFonts w:cstheme="minorHAnsi"/>
                <w:sz w:val="20"/>
                <w:szCs w:val="20"/>
              </w:rPr>
              <w:t xml:space="preserve">Use the idea of vibrating particles to </w:t>
            </w:r>
            <w:r w:rsidR="00BA100F">
              <w:rPr>
                <w:rFonts w:cstheme="minorHAnsi"/>
                <w:sz w:val="20"/>
                <w:szCs w:val="20"/>
              </w:rPr>
              <w:t>explain</w:t>
            </w:r>
            <w:r>
              <w:rPr>
                <w:rFonts w:cstheme="minorHAnsi"/>
                <w:sz w:val="20"/>
                <w:szCs w:val="20"/>
              </w:rPr>
              <w:t xml:space="preserve"> heating by thermal conduction</w:t>
            </w:r>
            <w:r w:rsidR="00A66FB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BA100F" w:rsidP="009B5270">
            <w:pPr>
              <w:spacing w:after="120"/>
              <w:rPr>
                <w:rFonts w:cstheme="minorHAnsi"/>
                <w:sz w:val="20"/>
                <w:szCs w:val="20"/>
              </w:rPr>
            </w:pPr>
            <w:r>
              <w:rPr>
                <w:rFonts w:cstheme="minorHAnsi"/>
                <w:sz w:val="20"/>
                <w:szCs w:val="20"/>
              </w:rPr>
              <w:t xml:space="preserve">Explain </w:t>
            </w:r>
            <w:r w:rsidR="008B26B0">
              <w:rPr>
                <w:rFonts w:cstheme="minorHAnsi"/>
                <w:sz w:val="20"/>
                <w:szCs w:val="20"/>
              </w:rPr>
              <w:t>how insulators can be used to slow down heating and cooling</w:t>
            </w:r>
            <w:r w:rsidR="00A66FB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103F16" w:rsidRDefault="00103F16" w:rsidP="00103F16">
            <w:pPr>
              <w:pStyle w:val="NoSpacing"/>
              <w:spacing w:after="120"/>
              <w:rPr>
                <w:rFonts w:asciiTheme="minorHAnsi" w:hAnsiTheme="minorHAnsi" w:cstheme="minorHAnsi"/>
                <w:sz w:val="20"/>
                <w:szCs w:val="20"/>
              </w:rPr>
            </w:pPr>
            <w:r w:rsidRPr="00103F16">
              <w:rPr>
                <w:rFonts w:asciiTheme="minorHAnsi" w:hAnsiTheme="minorHAnsi" w:cstheme="minorHAnsi"/>
                <w:sz w:val="20"/>
                <w:szCs w:val="20"/>
              </w:rPr>
              <w:t>Explain why it is common for thermal insulators to feel warm and thermal conductors cold</w:t>
            </w:r>
            <w:r w:rsidR="00A66FBA">
              <w:rPr>
                <w:rFonts w:asciiTheme="minorHAnsi" w:hAnsiTheme="minorHAnsi" w:cstheme="minorHAnsi"/>
                <w:sz w:val="20"/>
                <w:szCs w:val="20"/>
              </w:rPr>
              <w:t>.</w:t>
            </w:r>
          </w:p>
          <w:p w:rsidR="00761D32" w:rsidRPr="000A4D1F" w:rsidRDefault="00761D32" w:rsidP="00103F16">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235" name="Text Box 2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235"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8FkUwIAAK0EAAAOAAAAZHJzL2Uyb0RvYy54bWysVE1vGjEQvVfqf7B8b5ZAoSliiWiiVJVo&#10;EimpcjZeL6xke1zbsEt/fZ+9QFDaU9WL1/Ph+XhvZmfXndFsp3xoyJb88mLAmbKSqsauS/7j+e7D&#10;FWchClsJTVaVfK8Cv56/fzdr3VQNaUO6Up4hiA3T1pV8E6ObFkWQG2VEuCCnLIw1eSMiRL8uKi9a&#10;RDe6GA4Gk6IlXzlPUoUA7W1v5PMcv66VjA91HVRkuuSoLebT53OVzmI+E9O1F27TyEMZ4h+qMKKx&#10;SHoKdSuiYFvf/BHKNNJToDpeSDIF1XUjVe4B3VwO3nTztBFO5V4ATnAnmML/Cyvvd4+eNVXJh6Mx&#10;Z1YYkPSsusi+UMeSDgi1Lkzh+OTgGjsYwPRRH6BMjXe1N+mLlhjswHp/wjeFk1CCsMEQWSRMw8Hn&#10;8TjjX7w+dj7Er4oMS5eSe9CXURW7ZYgoBK5Hl5QrkG6qu0brLKSRUTfas50A2UJKZePH/FxvzXeq&#10;ev2nMYpIxSNWnrL0pJfOo2nL2pJPRigxBbeU0vSvtIV7gqRvPd1it+oyiCdYVlTtgZanfuKCk3cN&#10;elqKEB+Fx4gBIKxNfMBRa0IuOtw425D/9Td98gfzsHLWYmRLHn5uhVec6W8WMzGapNZYPBf8ubA6&#10;F+zW3BCAusSCOpmveOyjPl5rT+YF27VIWWESViJ3yWX0R+Em9quE/ZRqschumGsn4tI+OZmCJ/QS&#10;Z8/di/DuQGzERNzTcbzF9A2/vW8m1S22Edhn8hPSPa4HArATmbnD/qalO5ez1+tfZv4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65PBZFMCAACt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B95C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B95C3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06AA" w:rsidRDefault="007A19D6" w:rsidP="009B5270">
            <w:pPr>
              <w:jc w:val="center"/>
              <w:rPr>
                <w:rFonts w:cstheme="minorHAnsi"/>
                <w:color w:val="984806" w:themeColor="accent6" w:themeShade="80"/>
                <w:sz w:val="20"/>
                <w:szCs w:val="20"/>
              </w:rPr>
            </w:pPr>
            <w:r w:rsidRPr="0035275A">
              <w:rPr>
                <w:rFonts w:cstheme="minorHAnsi"/>
                <w:sz w:val="20"/>
                <w:szCs w:val="20"/>
              </w:rPr>
              <w:t>Hot soup</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06AA" w:rsidRDefault="00554885" w:rsidP="009B5270">
            <w:pPr>
              <w:jc w:val="center"/>
              <w:rPr>
                <w:rFonts w:cstheme="minorHAnsi"/>
                <w:color w:val="984806" w:themeColor="accent6" w:themeShade="80"/>
                <w:sz w:val="20"/>
                <w:szCs w:val="20"/>
              </w:rPr>
            </w:pPr>
            <w:r w:rsidRPr="0035275A">
              <w:rPr>
                <w:rFonts w:cstheme="minorHAnsi"/>
                <w:sz w:val="20"/>
                <w:szCs w:val="20"/>
              </w:rPr>
              <w:t>Conductor survey</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A100F" w:rsidRPr="00FA06AA" w:rsidRDefault="00BA100F" w:rsidP="00BA100F">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B26B0" w:rsidRPr="000C3D95" w:rsidRDefault="008C50DE" w:rsidP="009B5270">
            <w:pPr>
              <w:jc w:val="center"/>
              <w:rPr>
                <w:rFonts w:cstheme="minorHAnsi"/>
                <w:sz w:val="20"/>
                <w:szCs w:val="20"/>
              </w:rPr>
            </w:pPr>
            <w:r w:rsidRPr="000C3D95">
              <w:rPr>
                <w:rFonts w:cstheme="minorHAnsi"/>
                <w:sz w:val="20"/>
                <w:szCs w:val="20"/>
              </w:rPr>
              <w:t>Ice melt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547AC" w:rsidRPr="000C3D95" w:rsidRDefault="00EC4097" w:rsidP="009B5270">
            <w:pPr>
              <w:jc w:val="center"/>
              <w:rPr>
                <w:rFonts w:cstheme="minorHAnsi"/>
                <w:sz w:val="20"/>
                <w:szCs w:val="20"/>
              </w:rPr>
            </w:pPr>
            <w:r w:rsidRPr="000C3D95">
              <w:rPr>
                <w:rFonts w:cstheme="minorHAnsi"/>
                <w:sz w:val="20"/>
                <w:szCs w:val="20"/>
              </w:rPr>
              <w:t>Warm feeling</w:t>
            </w:r>
          </w:p>
        </w:tc>
      </w:tr>
      <w:tr w:rsidR="00761D32" w:rsidRPr="00E675A8" w:rsidTr="00B95C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A06AA"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A06AA"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FA06AA"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C3D95"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0C3D95" w:rsidRDefault="00761D32" w:rsidP="009B5270">
            <w:pPr>
              <w:jc w:val="center"/>
              <w:rPr>
                <w:rFonts w:cstheme="minorHAnsi"/>
                <w:sz w:val="20"/>
                <w:szCs w:val="20"/>
              </w:rPr>
            </w:pPr>
          </w:p>
        </w:tc>
      </w:tr>
      <w:tr w:rsidR="00761D32" w:rsidRPr="00E675A8" w:rsidTr="00B95C3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06AA"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06AA" w:rsidRDefault="00E71E80" w:rsidP="0082596A">
            <w:pPr>
              <w:jc w:val="center"/>
              <w:rPr>
                <w:rFonts w:cstheme="minorHAnsi"/>
                <w:color w:val="984806" w:themeColor="accent6" w:themeShade="80"/>
                <w:sz w:val="20"/>
                <w:szCs w:val="20"/>
              </w:rPr>
            </w:pPr>
            <w:r w:rsidRPr="00A427B0">
              <w:rPr>
                <w:rFonts w:cstheme="minorHAnsi"/>
                <w:sz w:val="20"/>
                <w:szCs w:val="20"/>
              </w:rPr>
              <w:t>Hot rods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FA06AA" w:rsidRDefault="00333C7C" w:rsidP="000B74F8">
            <w:pPr>
              <w:jc w:val="center"/>
              <w:rPr>
                <w:rFonts w:cstheme="minorHAnsi"/>
                <w:color w:val="984806" w:themeColor="accent6" w:themeShade="80"/>
                <w:sz w:val="20"/>
                <w:szCs w:val="20"/>
              </w:rPr>
            </w:pPr>
            <w:r w:rsidRPr="008D62A4">
              <w:rPr>
                <w:rFonts w:cstheme="minorHAnsi"/>
                <w:sz w:val="20"/>
                <w:szCs w:val="20"/>
              </w:rPr>
              <w:t>Hot vibrations</w:t>
            </w:r>
            <w:r w:rsidR="000B74F8" w:rsidRPr="008D62A4">
              <w:rPr>
                <w:rFonts w:cstheme="minorHAnsi"/>
                <w:sz w:val="20"/>
                <w:szCs w:val="20"/>
              </w:rPr>
              <w:t xml:space="preserve">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0C3D95" w:rsidRDefault="00761D32" w:rsidP="00C547AC">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0C3D95" w:rsidRDefault="00515308" w:rsidP="00AE5153">
            <w:pPr>
              <w:jc w:val="center"/>
              <w:rPr>
                <w:rFonts w:cstheme="minorHAnsi"/>
                <w:sz w:val="20"/>
                <w:szCs w:val="20"/>
              </w:rPr>
            </w:pPr>
            <w:r w:rsidRPr="000C3D95">
              <w:rPr>
                <w:rFonts w:cstheme="minorHAnsi"/>
                <w:sz w:val="20"/>
                <w:szCs w:val="20"/>
              </w:rPr>
              <w:t>Cool rod</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A66FBA" w:rsidTr="00C1500F">
        <w:tc>
          <w:tcPr>
            <w:tcW w:w="10361" w:type="dxa"/>
            <w:gridSpan w:val="4"/>
          </w:tcPr>
          <w:p w:rsidR="00A66FBA" w:rsidRDefault="00A66FBA" w:rsidP="00C1500F">
            <w:pPr>
              <w:spacing w:after="120"/>
              <w:rPr>
                <w:sz w:val="20"/>
              </w:rPr>
            </w:pPr>
            <w:r>
              <w:rPr>
                <w:sz w:val="20"/>
              </w:rPr>
              <w:t>Key:</w:t>
            </w:r>
          </w:p>
        </w:tc>
      </w:tr>
      <w:tr w:rsidR="00A66FBA" w:rsidTr="00C1500F">
        <w:tc>
          <w:tcPr>
            <w:tcW w:w="438" w:type="dxa"/>
            <w:vAlign w:val="center"/>
          </w:tcPr>
          <w:p w:rsidR="00A66FBA" w:rsidRDefault="00A66FBA" w:rsidP="00C1500F">
            <w:pPr>
              <w:jc w:val="center"/>
              <w:rPr>
                <w:sz w:val="20"/>
              </w:rPr>
            </w:pPr>
            <w:r>
              <w:rPr>
                <w:noProof/>
                <w:sz w:val="20"/>
                <w:lang w:eastAsia="en-GB"/>
              </w:rPr>
              <mc:AlternateContent>
                <mc:Choice Requires="wps">
                  <w:drawing>
                    <wp:inline distT="0" distB="0" distL="0" distR="0" wp14:anchorId="0AAE8862" wp14:editId="64B2CCA6">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66FBA" w:rsidRPr="00620AFF" w:rsidRDefault="00A66FBA" w:rsidP="00A66FB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0AAE8862" id="_x0000_t202" coordsize="21600,21600" o:spt="202" path="m,l,21600r21600,l21600,xe">
                      <v:stroke joinstyle="miter"/>
                      <v:path gradientshapeok="t" o:connecttype="rect"/>
                    </v:shapetype>
                    <v:shape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A66FBA" w:rsidRPr="00620AFF" w:rsidRDefault="00A66FBA" w:rsidP="00A66FB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A66FBA" w:rsidRDefault="00A66FBA" w:rsidP="00C1500F">
            <w:pPr>
              <w:rPr>
                <w:sz w:val="20"/>
              </w:rPr>
            </w:pPr>
            <w:r>
              <w:rPr>
                <w:sz w:val="20"/>
              </w:rPr>
              <w:t>Prior understanding from earlier stages of learning</w:t>
            </w:r>
          </w:p>
        </w:tc>
        <w:tc>
          <w:tcPr>
            <w:tcW w:w="437" w:type="dxa"/>
            <w:vAlign w:val="center"/>
          </w:tcPr>
          <w:p w:rsidR="00A66FBA" w:rsidRDefault="00A66FBA" w:rsidP="00C1500F">
            <w:pPr>
              <w:jc w:val="center"/>
              <w:rPr>
                <w:sz w:val="20"/>
              </w:rPr>
            </w:pPr>
            <w:r>
              <w:rPr>
                <w:noProof/>
                <w:sz w:val="20"/>
                <w:lang w:eastAsia="en-GB"/>
              </w:rPr>
              <mc:AlternateContent>
                <mc:Choice Requires="wps">
                  <w:drawing>
                    <wp:inline distT="0" distB="0" distL="0" distR="0" wp14:anchorId="3A61ED39" wp14:editId="59D673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A66FBA" w:rsidRPr="00620AFF" w:rsidRDefault="00A66FBA" w:rsidP="00A66FBA">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A61ED39" id="Text Box 22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CLVQ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d&#10;cmaFAUkr1UX2hTqWdECodWEKx6WDa+xgANNHfYAyNd7V3qQvWmKwA+uXE74pnIQShA1GE84kTKPB&#10;58kk41+8PnY+xK+KDEuXknvQl1EV+/sQUQhcjy4pVyDdVHeN1llII6MW2rO9ANlCSmXjZX6ud+Y7&#10;Vb3+4wRFpOIRK09ZetJL59G0ZW3Jr8YoMQW3lNL0r7SFe4Kkbz3dYrfuMojjIyxrql6Alqd+4oKT&#10;dw16uhchPgmPEQNAWJv4iKPWhFx0uHG2Jf/rb/rkD+Zh5azFyJY8/NwJrzjT3yxmYnyVWmPxXPDn&#10;wvpcsDuzIAA1xII6ma947KM+XmtP5hnbNU9ZYRJWInfJZfRHYRH7VcJ+SjWfZzfMtRPx3i6dTMET&#10;eomzVfcsvDsQGzERD3QcbzF9w2/vm0l1810E9pn8hHSP64EA7ERm7rC/aenO5ez1+peZ/Q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C+ZBCL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A66FBA" w:rsidRPr="00620AFF" w:rsidRDefault="00A66FBA" w:rsidP="00A66FBA">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A66FBA" w:rsidRDefault="00A66FBA" w:rsidP="00C1500F">
            <w:pPr>
              <w:rPr>
                <w:sz w:val="20"/>
              </w:rPr>
            </w:pPr>
            <w:r>
              <w:rPr>
                <w:sz w:val="20"/>
              </w:rPr>
              <w:t>Bridge to later stages of learning</w:t>
            </w:r>
          </w:p>
        </w:tc>
      </w:tr>
    </w:tbl>
    <w:p w:rsidR="00A66FBA" w:rsidRDefault="00A66FBA" w:rsidP="00761D32">
      <w:pPr>
        <w:spacing w:after="200" w:line="276" w:lineRule="auto"/>
      </w:pP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8F2D1F" w:rsidRPr="00D2452D" w:rsidTr="003F06F6">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4D7DB5" w:rsidRPr="004D7DB5" w:rsidRDefault="004D7DB5" w:rsidP="004D7DB5">
            <w:pPr>
              <w:jc w:val="center"/>
              <w:rPr>
                <w:rFonts w:cstheme="minorHAnsi"/>
                <w:b/>
                <w:color w:val="984806" w:themeColor="accent6" w:themeShade="80"/>
                <w:szCs w:val="20"/>
              </w:rPr>
            </w:pPr>
            <w:r w:rsidRPr="004D7DB5">
              <w:rPr>
                <w:rFonts w:cstheme="minorHAnsi"/>
                <w:b/>
                <w:szCs w:val="20"/>
              </w:rPr>
              <w:lastRenderedPageBreak/>
              <w:t>Hot soup</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4D7DB5" w:rsidRPr="004D7DB5" w:rsidRDefault="004D7DB5" w:rsidP="004D7DB5">
            <w:pPr>
              <w:jc w:val="center"/>
              <w:rPr>
                <w:rFonts w:cstheme="minorHAnsi"/>
                <w:b/>
                <w:color w:val="984806" w:themeColor="accent6" w:themeShade="80"/>
                <w:szCs w:val="20"/>
              </w:rPr>
            </w:pPr>
            <w:r w:rsidRPr="004D7DB5">
              <w:rPr>
                <w:rFonts w:cstheme="minorHAnsi"/>
                <w:b/>
                <w:szCs w:val="20"/>
              </w:rPr>
              <w:t>Conductor survey</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4D7DB5" w:rsidRPr="004D7DB5" w:rsidRDefault="004D7DB5" w:rsidP="004D7DB5">
            <w:pPr>
              <w:jc w:val="center"/>
              <w:rPr>
                <w:rFonts w:cstheme="minorHAnsi"/>
                <w:b/>
                <w:szCs w:val="20"/>
              </w:rPr>
            </w:pPr>
            <w:r w:rsidRPr="004D7DB5">
              <w:rPr>
                <w:rFonts w:cstheme="minorHAnsi"/>
                <w:b/>
                <w:szCs w:val="20"/>
              </w:rPr>
              <w:t>Ice melt</w:t>
            </w:r>
          </w:p>
        </w:tc>
        <w:tc>
          <w:tcPr>
            <w:tcW w:w="2790" w:type="dxa"/>
            <w:tcBorders>
              <w:left w:val="single" w:sz="4" w:space="0" w:color="auto"/>
              <w:bottom w:val="nil"/>
            </w:tcBorders>
            <w:shd w:val="clear" w:color="auto" w:fill="E5DFEC" w:themeFill="accent4" w:themeFillTint="33"/>
            <w:vAlign w:val="center"/>
          </w:tcPr>
          <w:p w:rsidR="004D7DB5" w:rsidRPr="004D7DB5" w:rsidRDefault="004D7DB5" w:rsidP="004D7DB5">
            <w:pPr>
              <w:jc w:val="center"/>
              <w:rPr>
                <w:rFonts w:cstheme="minorHAnsi"/>
                <w:b/>
                <w:szCs w:val="20"/>
              </w:rPr>
            </w:pPr>
            <w:r w:rsidRPr="004D7DB5">
              <w:rPr>
                <w:rFonts w:cstheme="minorHAnsi"/>
                <w:b/>
                <w:szCs w:val="20"/>
              </w:rPr>
              <w:t>Warm feeling</w:t>
            </w:r>
          </w:p>
        </w:tc>
        <w:tc>
          <w:tcPr>
            <w:tcW w:w="2790" w:type="dxa"/>
            <w:tcBorders>
              <w:bottom w:val="nil"/>
            </w:tcBorders>
            <w:shd w:val="clear" w:color="auto" w:fill="E5DFEC" w:themeFill="accent4" w:themeFillTint="33"/>
            <w:vAlign w:val="center"/>
          </w:tcPr>
          <w:p w:rsidR="004D7DB5" w:rsidRPr="004D7DB5" w:rsidRDefault="004D7DB5" w:rsidP="004D7DB5">
            <w:pPr>
              <w:jc w:val="center"/>
              <w:rPr>
                <w:rFonts w:cstheme="minorHAnsi"/>
                <w:b/>
                <w:szCs w:val="20"/>
              </w:rPr>
            </w:pPr>
            <w:r w:rsidRPr="004D7DB5">
              <w:rPr>
                <w:rFonts w:cstheme="minorHAnsi"/>
                <w:b/>
                <w:szCs w:val="20"/>
              </w:rPr>
              <w:t>Hot rods</w:t>
            </w:r>
          </w:p>
        </w:tc>
      </w:tr>
      <w:tr w:rsidR="00D74B52" w:rsidTr="003F06F6">
        <w:trPr>
          <w:trHeight w:hRule="exact" w:val="3515"/>
        </w:trPr>
        <w:tc>
          <w:tcPr>
            <w:tcW w:w="2789" w:type="dxa"/>
            <w:tcBorders>
              <w:top w:val="nil"/>
              <w:bottom w:val="nil"/>
            </w:tcBorders>
            <w:vAlign w:val="center"/>
          </w:tcPr>
          <w:p w:rsidR="004D7DB5" w:rsidRDefault="004D7DB5" w:rsidP="004D7DB5">
            <w:pPr>
              <w:jc w:val="center"/>
              <w:rPr>
                <w:b/>
                <w:color w:val="5F497A" w:themeColor="accent4" w:themeShade="BF"/>
                <w:sz w:val="24"/>
              </w:rPr>
            </w:pPr>
            <w:r>
              <w:rPr>
                <w:b/>
                <w:noProof/>
                <w:color w:val="5F497A" w:themeColor="accent4" w:themeShade="BF"/>
                <w:sz w:val="24"/>
                <w:lang w:eastAsia="en-GB"/>
              </w:rPr>
              <w:drawing>
                <wp:inline distT="0" distB="0" distL="0" distR="0">
                  <wp:extent cx="1530379" cy="2160000"/>
                  <wp:effectExtent l="19050" t="19050" r="1270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AC520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0379"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4D7DB5" w:rsidRDefault="008F2D1F" w:rsidP="004D7DB5">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AC1E44.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4D7DB5" w:rsidRDefault="0092691B" w:rsidP="004D7DB5">
            <w:pPr>
              <w:jc w:val="center"/>
              <w:rPr>
                <w:b/>
                <w:color w:val="5F497A" w:themeColor="accent4" w:themeShade="BF"/>
                <w:sz w:val="24"/>
              </w:rPr>
            </w:pPr>
            <w:r>
              <w:rPr>
                <w:b/>
                <w:noProof/>
                <w:color w:val="5F497A" w:themeColor="accent4" w:themeShade="BF"/>
                <w:sz w:val="24"/>
                <w:lang w:eastAsia="en-GB"/>
              </w:rPr>
              <w:drawing>
                <wp:inline distT="0" distB="0" distL="0" distR="0">
                  <wp:extent cx="1515302" cy="2160000"/>
                  <wp:effectExtent l="19050" t="19050" r="2794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AC5E5E.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5302"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4D7DB5" w:rsidRDefault="00A02371" w:rsidP="004D7DB5">
            <w:pPr>
              <w:jc w:val="center"/>
              <w:rPr>
                <w:b/>
                <w:color w:val="5F497A" w:themeColor="accent4" w:themeShade="BF"/>
                <w:sz w:val="24"/>
              </w:rPr>
            </w:pPr>
            <w:r>
              <w:rPr>
                <w:b/>
                <w:noProof/>
                <w:color w:val="5F497A" w:themeColor="accent4" w:themeShade="BF"/>
                <w:sz w:val="24"/>
                <w:lang w:eastAsia="en-GB"/>
              </w:rPr>
              <w:drawing>
                <wp:inline distT="0" distB="0" distL="0" distR="0">
                  <wp:extent cx="1525593" cy="2160000"/>
                  <wp:effectExtent l="19050" t="19050" r="1778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ACD63B.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4D7DB5" w:rsidRDefault="004D7DB5" w:rsidP="004D7DB5">
            <w:pPr>
              <w:jc w:val="center"/>
              <w:rPr>
                <w:b/>
                <w:color w:val="5F497A" w:themeColor="accent4" w:themeShade="BF"/>
                <w:sz w:val="24"/>
              </w:rPr>
            </w:pPr>
            <w:r>
              <w:rPr>
                <w:b/>
                <w:noProof/>
                <w:color w:val="5F497A" w:themeColor="accent4" w:themeShade="BF"/>
                <w:sz w:val="24"/>
                <w:lang w:eastAsia="en-GB"/>
              </w:rPr>
              <w:drawing>
                <wp:inline distT="0" distB="0" distL="0" distR="0">
                  <wp:extent cx="1521285" cy="2160000"/>
                  <wp:effectExtent l="19050" t="19050" r="2222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ACBAA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tx1"/>
                            </a:solidFill>
                          </a:ln>
                        </pic:spPr>
                      </pic:pic>
                    </a:graphicData>
                  </a:graphic>
                </wp:inline>
              </w:drawing>
            </w:r>
          </w:p>
        </w:tc>
      </w:tr>
      <w:tr w:rsidR="008F2D1F" w:rsidTr="004D7DB5">
        <w:trPr>
          <w:trHeight w:hRule="exact" w:val="454"/>
        </w:trPr>
        <w:tc>
          <w:tcPr>
            <w:tcW w:w="2789" w:type="dxa"/>
            <w:tcBorders>
              <w:top w:val="nil"/>
              <w:bottom w:val="single" w:sz="4" w:space="0" w:color="auto"/>
            </w:tcBorders>
            <w:shd w:val="clear" w:color="auto" w:fill="E5DFEC" w:themeFill="accent4" w:themeFillTint="33"/>
            <w:vAlign w:val="center"/>
          </w:tcPr>
          <w:p w:rsidR="004D7DB5" w:rsidRPr="00EA6AA1" w:rsidRDefault="004D7DB5" w:rsidP="004D7DB5">
            <w:pPr>
              <w:spacing w:after="120" w:line="276" w:lineRule="auto"/>
              <w:jc w:val="center"/>
            </w:pPr>
            <w:r>
              <w:t>Focused cloze</w:t>
            </w:r>
          </w:p>
        </w:tc>
        <w:tc>
          <w:tcPr>
            <w:tcW w:w="2789" w:type="dxa"/>
            <w:tcBorders>
              <w:top w:val="nil"/>
              <w:bottom w:val="single" w:sz="4" w:space="0" w:color="auto"/>
            </w:tcBorders>
            <w:shd w:val="clear" w:color="auto" w:fill="E5DFEC" w:themeFill="accent4" w:themeFillTint="33"/>
            <w:vAlign w:val="center"/>
          </w:tcPr>
          <w:p w:rsidR="004D7DB5" w:rsidRPr="00EA6AA1" w:rsidRDefault="008F2D1F" w:rsidP="004D7DB5">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4D7DB5" w:rsidRPr="00EA6AA1" w:rsidRDefault="0092691B" w:rsidP="004D7DB5">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4D7DB5" w:rsidRPr="00EA6AA1" w:rsidRDefault="00A02371" w:rsidP="004D7DB5">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4D7DB5" w:rsidRPr="004D7DB5" w:rsidRDefault="004D7DB5" w:rsidP="004D7DB5">
            <w:pPr>
              <w:jc w:val="center"/>
              <w:rPr>
                <w:sz w:val="18"/>
              </w:rPr>
            </w:pPr>
            <w:r w:rsidRPr="004D7DB5">
              <w:rPr>
                <w:sz w:val="18"/>
              </w:rPr>
              <w:t>Pred</w:t>
            </w:r>
            <w:r>
              <w:rPr>
                <w:sz w:val="18"/>
              </w:rPr>
              <w:t>ict, explain, observe, explain</w:t>
            </w:r>
            <w:r w:rsidRPr="004D7DB5">
              <w:rPr>
                <w:sz w:val="18"/>
              </w:rPr>
              <w:t xml:space="preserve"> practical/demonstration</w:t>
            </w:r>
          </w:p>
        </w:tc>
      </w:tr>
      <w:tr w:rsidR="002A302D" w:rsidRPr="00D2452D" w:rsidTr="004D7DB5">
        <w:trPr>
          <w:trHeight w:hRule="exact" w:val="340"/>
        </w:trPr>
        <w:tc>
          <w:tcPr>
            <w:tcW w:w="2789" w:type="dxa"/>
            <w:tcBorders>
              <w:bottom w:val="nil"/>
            </w:tcBorders>
            <w:shd w:val="clear" w:color="auto" w:fill="B2A1C7" w:themeFill="accent4" w:themeFillTint="99"/>
            <w:vAlign w:val="center"/>
          </w:tcPr>
          <w:p w:rsidR="004D7DB5" w:rsidRPr="004D7DB5" w:rsidRDefault="004D7DB5" w:rsidP="004D7DB5">
            <w:pPr>
              <w:jc w:val="center"/>
              <w:rPr>
                <w:rFonts w:cstheme="minorHAnsi"/>
                <w:b/>
                <w:color w:val="984806" w:themeColor="accent6" w:themeShade="80"/>
                <w:szCs w:val="20"/>
              </w:rPr>
            </w:pPr>
            <w:r w:rsidRPr="004D7DB5">
              <w:rPr>
                <w:rFonts w:cstheme="minorHAnsi"/>
                <w:b/>
                <w:szCs w:val="20"/>
              </w:rPr>
              <w:t xml:space="preserve">Hot vibrations </w:t>
            </w:r>
          </w:p>
        </w:tc>
        <w:tc>
          <w:tcPr>
            <w:tcW w:w="2789" w:type="dxa"/>
            <w:tcBorders>
              <w:bottom w:val="nil"/>
            </w:tcBorders>
            <w:shd w:val="clear" w:color="auto" w:fill="B2A1C7" w:themeFill="accent4" w:themeFillTint="99"/>
            <w:vAlign w:val="center"/>
          </w:tcPr>
          <w:p w:rsidR="004D7DB5" w:rsidRPr="004D7DB5" w:rsidRDefault="004D7DB5" w:rsidP="004D7DB5">
            <w:pPr>
              <w:jc w:val="center"/>
              <w:rPr>
                <w:rFonts w:cstheme="minorHAnsi"/>
                <w:b/>
                <w:szCs w:val="20"/>
              </w:rPr>
            </w:pPr>
            <w:r w:rsidRPr="004D7DB5">
              <w:rPr>
                <w:rFonts w:cstheme="minorHAnsi"/>
                <w:b/>
                <w:szCs w:val="20"/>
              </w:rPr>
              <w:t>Cool rod</w:t>
            </w:r>
          </w:p>
        </w:tc>
        <w:tc>
          <w:tcPr>
            <w:tcW w:w="2790" w:type="dxa"/>
            <w:tcBorders>
              <w:bottom w:val="nil"/>
              <w:right w:val="nil"/>
            </w:tcBorders>
            <w:shd w:val="clear" w:color="auto" w:fill="FFFFFF" w:themeFill="background1"/>
            <w:vAlign w:val="center"/>
          </w:tcPr>
          <w:p w:rsidR="004D7DB5" w:rsidRPr="004D7DB5" w:rsidRDefault="004D7DB5" w:rsidP="004D7DB5">
            <w:pPr>
              <w:jc w:val="center"/>
              <w:rPr>
                <w:rFonts w:cstheme="minorHAnsi"/>
                <w:b/>
                <w:szCs w:val="20"/>
              </w:rPr>
            </w:pPr>
          </w:p>
        </w:tc>
        <w:tc>
          <w:tcPr>
            <w:tcW w:w="2790" w:type="dxa"/>
            <w:tcBorders>
              <w:left w:val="nil"/>
              <w:bottom w:val="nil"/>
              <w:right w:val="nil"/>
            </w:tcBorders>
            <w:shd w:val="clear" w:color="auto" w:fill="FFFFFF" w:themeFill="background1"/>
            <w:vAlign w:val="center"/>
          </w:tcPr>
          <w:p w:rsidR="004D7DB5" w:rsidRPr="004D7DB5" w:rsidRDefault="004D7DB5" w:rsidP="004D7DB5">
            <w:pPr>
              <w:jc w:val="center"/>
              <w:rPr>
                <w:rFonts w:cstheme="minorHAnsi"/>
                <w:b/>
              </w:rPr>
            </w:pPr>
          </w:p>
        </w:tc>
        <w:tc>
          <w:tcPr>
            <w:tcW w:w="2790" w:type="dxa"/>
            <w:tcBorders>
              <w:left w:val="nil"/>
              <w:bottom w:val="nil"/>
              <w:right w:val="nil"/>
            </w:tcBorders>
            <w:shd w:val="clear" w:color="auto" w:fill="FFFFFF" w:themeFill="background1"/>
            <w:vAlign w:val="center"/>
          </w:tcPr>
          <w:p w:rsidR="004D7DB5" w:rsidRPr="004D7DB5" w:rsidRDefault="004D7DB5" w:rsidP="004D7DB5">
            <w:pPr>
              <w:jc w:val="center"/>
              <w:rPr>
                <w:rFonts w:cstheme="minorHAnsi"/>
                <w:b/>
              </w:rPr>
            </w:pPr>
          </w:p>
        </w:tc>
      </w:tr>
      <w:tr w:rsidR="008F2D1F" w:rsidTr="004D7DB5">
        <w:trPr>
          <w:trHeight w:hRule="exact" w:val="3515"/>
        </w:trPr>
        <w:tc>
          <w:tcPr>
            <w:tcW w:w="2789" w:type="dxa"/>
            <w:tcBorders>
              <w:top w:val="nil"/>
              <w:bottom w:val="nil"/>
            </w:tcBorders>
            <w:vAlign w:val="center"/>
          </w:tcPr>
          <w:p w:rsidR="004D7DB5" w:rsidRPr="00FC1013" w:rsidRDefault="00D74B52" w:rsidP="004D7DB5">
            <w:pPr>
              <w:jc w:val="center"/>
            </w:pPr>
            <w:r>
              <w:rPr>
                <w:noProof/>
                <w:lang w:eastAsia="en-GB"/>
              </w:rPr>
              <w:drawing>
                <wp:inline distT="0" distB="0" distL="0" distR="0">
                  <wp:extent cx="1523918" cy="2160000"/>
                  <wp:effectExtent l="19050" t="19050" r="1968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ACA3EC.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4D7DB5" w:rsidRPr="00FC1013" w:rsidRDefault="002A302D" w:rsidP="004D7DB5">
            <w:pPr>
              <w:jc w:val="center"/>
            </w:pPr>
            <w:r>
              <w:rPr>
                <w:noProof/>
                <w:lang w:eastAsia="en-GB"/>
              </w:rPr>
              <w:drawing>
                <wp:inline distT="0" distB="0" distL="0" distR="0">
                  <wp:extent cx="1520089" cy="2160000"/>
                  <wp:effectExtent l="19050" t="19050" r="2349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AC825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tx1"/>
                            </a:solidFill>
                          </a:ln>
                        </pic:spPr>
                      </pic:pic>
                    </a:graphicData>
                  </a:graphic>
                </wp:inline>
              </w:drawing>
            </w:r>
          </w:p>
        </w:tc>
        <w:tc>
          <w:tcPr>
            <w:tcW w:w="2790" w:type="dxa"/>
            <w:tcBorders>
              <w:top w:val="nil"/>
              <w:bottom w:val="nil"/>
              <w:right w:val="nil"/>
            </w:tcBorders>
            <w:shd w:val="clear" w:color="auto" w:fill="FFFFFF" w:themeFill="background1"/>
            <w:vAlign w:val="center"/>
          </w:tcPr>
          <w:p w:rsidR="004D7DB5" w:rsidRPr="00FC1013" w:rsidRDefault="004D7DB5" w:rsidP="004D7DB5">
            <w:pPr>
              <w:jc w:val="center"/>
            </w:pPr>
          </w:p>
        </w:tc>
        <w:tc>
          <w:tcPr>
            <w:tcW w:w="2790" w:type="dxa"/>
            <w:tcBorders>
              <w:top w:val="nil"/>
              <w:left w:val="nil"/>
              <w:bottom w:val="nil"/>
              <w:right w:val="nil"/>
            </w:tcBorders>
            <w:shd w:val="clear" w:color="auto" w:fill="FFFFFF" w:themeFill="background1"/>
            <w:vAlign w:val="center"/>
          </w:tcPr>
          <w:p w:rsidR="004D7DB5" w:rsidRPr="00FC1013" w:rsidRDefault="004D7DB5" w:rsidP="004D7DB5">
            <w:pPr>
              <w:jc w:val="center"/>
            </w:pPr>
            <w:bookmarkStart w:id="0" w:name="_GoBack"/>
            <w:bookmarkEnd w:id="0"/>
          </w:p>
        </w:tc>
        <w:tc>
          <w:tcPr>
            <w:tcW w:w="2790" w:type="dxa"/>
            <w:tcBorders>
              <w:top w:val="nil"/>
              <w:left w:val="nil"/>
              <w:bottom w:val="nil"/>
              <w:right w:val="nil"/>
            </w:tcBorders>
            <w:shd w:val="clear" w:color="auto" w:fill="FFFFFF" w:themeFill="background1"/>
            <w:vAlign w:val="center"/>
          </w:tcPr>
          <w:p w:rsidR="004D7DB5" w:rsidRPr="00FC1013" w:rsidRDefault="004D7DB5" w:rsidP="004D7DB5">
            <w:pPr>
              <w:jc w:val="center"/>
            </w:pPr>
          </w:p>
        </w:tc>
      </w:tr>
      <w:tr w:rsidR="002A302D" w:rsidTr="004D7DB5">
        <w:trPr>
          <w:trHeight w:hRule="exact" w:val="454"/>
        </w:trPr>
        <w:tc>
          <w:tcPr>
            <w:tcW w:w="2789" w:type="dxa"/>
            <w:tcBorders>
              <w:top w:val="nil"/>
            </w:tcBorders>
            <w:shd w:val="clear" w:color="auto" w:fill="B2A1C7" w:themeFill="accent4" w:themeFillTint="99"/>
            <w:vAlign w:val="center"/>
          </w:tcPr>
          <w:p w:rsidR="004D7DB5" w:rsidRPr="00FC1013" w:rsidRDefault="00D74B52" w:rsidP="004D7DB5">
            <w:pPr>
              <w:spacing w:after="120" w:line="276" w:lineRule="auto"/>
              <w:jc w:val="center"/>
            </w:pPr>
            <w:r>
              <w:t>Sequencing</w:t>
            </w:r>
          </w:p>
        </w:tc>
        <w:tc>
          <w:tcPr>
            <w:tcW w:w="2789" w:type="dxa"/>
            <w:tcBorders>
              <w:top w:val="nil"/>
            </w:tcBorders>
            <w:shd w:val="clear" w:color="auto" w:fill="B2A1C7" w:themeFill="accent4" w:themeFillTint="99"/>
            <w:vAlign w:val="center"/>
          </w:tcPr>
          <w:p w:rsidR="004D7DB5" w:rsidRPr="00FC1013" w:rsidRDefault="002A302D" w:rsidP="004D7DB5">
            <w:pPr>
              <w:spacing w:after="120" w:line="276" w:lineRule="auto"/>
              <w:jc w:val="center"/>
            </w:pPr>
            <w:r>
              <w:t>Talking heads</w:t>
            </w:r>
          </w:p>
        </w:tc>
        <w:tc>
          <w:tcPr>
            <w:tcW w:w="2790" w:type="dxa"/>
            <w:tcBorders>
              <w:top w:val="nil"/>
              <w:bottom w:val="nil"/>
              <w:right w:val="nil"/>
            </w:tcBorders>
            <w:shd w:val="clear" w:color="auto" w:fill="FFFFFF" w:themeFill="background1"/>
            <w:vAlign w:val="center"/>
          </w:tcPr>
          <w:p w:rsidR="004D7DB5" w:rsidRPr="00FC1013" w:rsidRDefault="004D7DB5" w:rsidP="004D7DB5">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4D7DB5" w:rsidRPr="00FC1013" w:rsidRDefault="004D7DB5" w:rsidP="004D7DB5">
            <w:pPr>
              <w:spacing w:after="120" w:line="276" w:lineRule="auto"/>
              <w:jc w:val="center"/>
            </w:pPr>
          </w:p>
        </w:tc>
        <w:tc>
          <w:tcPr>
            <w:tcW w:w="2790" w:type="dxa"/>
            <w:tcBorders>
              <w:top w:val="nil"/>
              <w:left w:val="nil"/>
              <w:bottom w:val="nil"/>
              <w:right w:val="nil"/>
            </w:tcBorders>
            <w:shd w:val="clear" w:color="auto" w:fill="FFFFFF" w:themeFill="background1"/>
            <w:vAlign w:val="center"/>
          </w:tcPr>
          <w:p w:rsidR="004D7DB5" w:rsidRPr="00FC1013" w:rsidRDefault="004D7DB5" w:rsidP="004D7DB5">
            <w:pPr>
              <w:spacing w:after="120" w:line="276" w:lineRule="auto"/>
              <w:jc w:val="center"/>
            </w:pPr>
          </w:p>
        </w:tc>
      </w:tr>
    </w:tbl>
    <w:p w:rsidR="00F2586D" w:rsidRDefault="00F2586D">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514B5F" w:rsidRDefault="00514B5F" w:rsidP="00514B5F">
      <w:pPr>
        <w:keepNext/>
        <w:spacing w:after="180"/>
      </w:pPr>
      <w:r>
        <w:t xml:space="preserve">If different parts of a metal object are at different temperatures, energy moves spontaneously (and quite rapidly) from the region at higher temperature to the region at lower temperature. </w:t>
      </w:r>
      <w:r w:rsidRPr="001411F1">
        <w:t>This process is called thermal conduction.</w:t>
      </w:r>
      <w:r>
        <w:t xml:space="preserve"> </w:t>
      </w:r>
      <w:r w:rsidRPr="001411F1">
        <w:t>Non-metals are</w:t>
      </w:r>
      <w:r>
        <w:t xml:space="preserve">, in general, less good </w:t>
      </w:r>
      <w:r w:rsidRPr="001411F1">
        <w:t>thermal conductors</w:t>
      </w:r>
      <w:r>
        <w:t>. Some, such as materials that contain trapped air pockets,</w:t>
      </w:r>
      <w:r w:rsidRPr="001411F1">
        <w:t xml:space="preserve"> </w:t>
      </w:r>
      <w:r>
        <w:t>are good thermal insulators</w:t>
      </w:r>
      <w:r w:rsidRPr="001411F1">
        <w:t>.</w:t>
      </w:r>
    </w:p>
    <w:p w:rsidR="00514B5F" w:rsidRPr="001411F1" w:rsidRDefault="00514B5F" w:rsidP="00514B5F">
      <w:pPr>
        <w:widowControl w:val="0"/>
        <w:spacing w:after="180"/>
      </w:pPr>
      <w:r>
        <w:t>At room temperature, thermal insulators feel warmer to the touch than conductors (such as metals, glass, stone and ceramics), because they do not allow energy to be transferred as quickly from our body (</w:t>
      </w:r>
      <w:r w:rsidR="00CE5593">
        <w:t xml:space="preserve">the core of </w:t>
      </w:r>
      <w:r>
        <w:t>which is at 37</w:t>
      </w:r>
      <w:r w:rsidRPr="00F96D2C">
        <w:rPr>
          <w:vertAlign w:val="superscript"/>
        </w:rPr>
        <w:t>o</w:t>
      </w:r>
      <w:r>
        <w:t>C – well above room temperature).</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63732A" w:rsidRDefault="00BF36D2" w:rsidP="005801BC">
      <w:pPr>
        <w:spacing w:after="180"/>
      </w:pPr>
      <w:r>
        <w:t xml:space="preserve">Although it is a misunderstanding, it can make sense to think that because a plastic chair feels warmer than a metal one it contains more energy in its thermal store. This is a view that 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Pr>
          <w:noProof/>
        </w:rPr>
        <w:t>(2012)</w:t>
      </w:r>
      <w:r>
        <w:fldChar w:fldCharType="end"/>
      </w:r>
      <w:r>
        <w:t xml:space="preserve"> found was held by over 35% of 14- to 16-year-olds (n=344). </w:t>
      </w:r>
      <w:r w:rsidR="00F15341">
        <w:t>They also found a</w:t>
      </w:r>
      <w:r>
        <w:t xml:space="preserve"> similar proportion of 14- to 15-year-olds (n-=178)</w:t>
      </w:r>
      <w:r w:rsidR="00F15341">
        <w:t xml:space="preserve"> thought that objects taken out of a fridge felt colder because they contained more ‘cold’. </w:t>
      </w:r>
      <w:r w:rsidR="001F2742">
        <w:t>Students aged 12-to 15-years-old do not tend to examine temperature differences and explain phenomena in terms of the direction of energy flowing between thermal stores. Instead they often link properties of an object with what will happen: if it feels cold it will cool, and if it feels warm it will warm</w:t>
      </w:r>
      <w:r w:rsidR="002566B4">
        <w:t>.</w:t>
      </w:r>
      <w:r w:rsidR="0063732A">
        <w:t xml:space="preserve"> </w:t>
      </w:r>
      <w:r w:rsidR="00AE0B1F">
        <w:fldChar w:fldCharType="begin"/>
      </w:r>
      <w:r w:rsidR="00851BC5">
        <w:instrText xml:space="preserve"> ADDIN EN.CITE &lt;EndNote&gt;&lt;Cite&gt;&lt;Author&gt;Erickson&lt;/Author&gt;&lt;Year&gt;1985&lt;/Year&gt;&lt;IDText&gt;Heat and Temperature&lt;/IDText&gt;&lt;DisplayText&gt;(Erickson and Tiberghien, 1985a)&lt;/DisplayText&gt;&lt;record&gt;&lt;titles&gt;&lt;title&gt;Heat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rsidR="00AE0B1F">
        <w:fldChar w:fldCharType="separate"/>
      </w:r>
      <w:r w:rsidR="002B48EE">
        <w:rPr>
          <w:noProof/>
        </w:rPr>
        <w:t>(Erickson and Tiberghien, 1985</w:t>
      </w:r>
      <w:r w:rsidR="00851BC5">
        <w:rPr>
          <w:noProof/>
        </w:rPr>
        <w:t>)</w:t>
      </w:r>
      <w:r w:rsidR="00AE0B1F">
        <w:fldChar w:fldCharType="end"/>
      </w:r>
    </w:p>
    <w:p w:rsidR="00A86914" w:rsidRDefault="00D16BFE" w:rsidP="005801BC">
      <w:pPr>
        <w:spacing w:after="180"/>
      </w:pPr>
      <w:r>
        <w:t xml:space="preserve">Students are typically very good at identifying materials that are </w:t>
      </w:r>
      <w:r w:rsidR="00B315EF">
        <w:t xml:space="preserve">good </w:t>
      </w:r>
      <w:r w:rsidR="008F1827">
        <w:t xml:space="preserve">thermal </w:t>
      </w:r>
      <w:r>
        <w:t xml:space="preserve">conductors or insulators, </w:t>
      </w:r>
      <w:r w:rsidR="0024319E">
        <w:t xml:space="preserve">and </w:t>
      </w:r>
      <w:r>
        <w:t>recognis</w:t>
      </w:r>
      <w:r w:rsidR="0024319E">
        <w:t>e</w:t>
      </w:r>
      <w:r>
        <w:t xml:space="preserve"> in particular that metals are good</w:t>
      </w:r>
      <w:r w:rsidR="008F1827">
        <w:t xml:space="preserve"> </w:t>
      </w:r>
      <w:r>
        <w:t xml:space="preserve">conductors. </w:t>
      </w:r>
      <w:r w:rsidR="0024319E">
        <w:t>However, this does not mean that students have a clear understanding of conduction and insulation. It is fairly common for students to describe good conductors as materials that heat or cool quickly</w:t>
      </w:r>
      <w:r w:rsidR="00F3372B">
        <w:t xml:space="preserve"> </w:t>
      </w:r>
      <w:r w:rsidR="00F3372B">
        <w:fldChar w:fldCharType="begin"/>
      </w:r>
      <w:r w:rsidR="00851BC5">
        <w:instrText xml:space="preserve"> ADDIN EN.CITE &lt;EndNote&gt;&lt;Cite&gt;&lt;Author&gt;Erickson&lt;/Author&gt;&lt;Year&gt;1985&lt;/Year&gt;&lt;IDText&gt;Heat and Temperature&lt;/IDText&gt;&lt;DisplayText&gt;(Erickson and Tiberghien, 1985a)&lt;/DisplayText&gt;&lt;record&gt;&lt;titles&gt;&lt;title&gt;Heat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rsidR="00F3372B">
        <w:fldChar w:fldCharType="separate"/>
      </w:r>
      <w:r w:rsidR="002B48EE">
        <w:rPr>
          <w:noProof/>
        </w:rPr>
        <w:t>(Erickson and Tiberghien, 1985</w:t>
      </w:r>
      <w:r w:rsidR="00851BC5">
        <w:rPr>
          <w:noProof/>
        </w:rPr>
        <w:t>)</w:t>
      </w:r>
      <w:r w:rsidR="00F3372B">
        <w:fldChar w:fldCharType="end"/>
      </w:r>
      <w:r w:rsidR="0024319E">
        <w:t xml:space="preserve">. This is subtly different to understanding that </w:t>
      </w:r>
      <w:r w:rsidR="00F812C2">
        <w:t xml:space="preserve">energy is quickly transferred through a </w:t>
      </w:r>
      <w:r w:rsidR="00B315EF">
        <w:t xml:space="preserve">good </w:t>
      </w:r>
      <w:r w:rsidR="008F1827">
        <w:t>conductor</w:t>
      </w:r>
      <w:r w:rsidR="0024319E">
        <w:t xml:space="preserve"> by heating</w:t>
      </w:r>
      <w:r w:rsidR="00F812C2">
        <w:t xml:space="preserve">. For example, </w:t>
      </w:r>
      <w:r w:rsidR="0024319E">
        <w:t>heating the end of a glass rod (</w:t>
      </w:r>
      <w:r w:rsidR="00B315EF">
        <w:t>insulator</w:t>
      </w:r>
      <w:r w:rsidR="0024319E">
        <w:t xml:space="preserve">) with a Bunsen burner will quickly </w:t>
      </w:r>
      <w:r w:rsidR="00F812C2">
        <w:t xml:space="preserve">increase the temperature of the end of the </w:t>
      </w:r>
      <w:r w:rsidR="0024319E">
        <w:t xml:space="preserve">rod, but </w:t>
      </w:r>
      <w:r w:rsidR="00F812C2">
        <w:t xml:space="preserve">the rod will not transfer energy along its length at all </w:t>
      </w:r>
      <w:r w:rsidR="00AF20E6">
        <w:t xml:space="preserve">quickly. </w:t>
      </w:r>
    </w:p>
    <w:p w:rsidR="00C21E00" w:rsidRDefault="00C21E00" w:rsidP="00A86914">
      <w:pPr>
        <w:spacing w:after="180"/>
      </w:pPr>
      <w:r>
        <w:t xml:space="preserve">Textbooks </w:t>
      </w:r>
      <w:r w:rsidR="00076455">
        <w:t>often</w:t>
      </w:r>
      <w:r>
        <w:t xml:space="preserve"> explain thermal conduction in terms of increased vibration of </w:t>
      </w:r>
      <w:r w:rsidR="00076455">
        <w:t xml:space="preserve">the </w:t>
      </w:r>
      <w:r>
        <w:t>particles in a hot region of an object causing their neighbours to vibrate more rigo</w:t>
      </w:r>
      <w:r w:rsidR="00076455">
        <w:t xml:space="preserve">rously, and so on through the material of the object. This explanation does not, however, account for why metals are good conductors whereas non-metals </w:t>
      </w:r>
      <w:r w:rsidR="00566C94">
        <w:t xml:space="preserve">(usually) </w:t>
      </w:r>
      <w:r w:rsidR="00076455">
        <w:t xml:space="preserve">are not. </w:t>
      </w:r>
      <w:r w:rsidR="00F7404F">
        <w:t xml:space="preserve">In fact this model only </w:t>
      </w:r>
      <w:r w:rsidR="00FF2CD3">
        <w:t>explains</w:t>
      </w:r>
      <w:r w:rsidR="00F7404F">
        <w:t xml:space="preserve"> the very slow conduction through </w:t>
      </w:r>
      <w:r w:rsidR="009D0950">
        <w:t>insulators</w:t>
      </w:r>
      <w:r w:rsidR="00F7404F">
        <w:t xml:space="preserve"> (and </w:t>
      </w:r>
      <w:r w:rsidR="00F7404F" w:rsidRPr="00F7404F">
        <w:rPr>
          <w:i/>
        </w:rPr>
        <w:t>one</w:t>
      </w:r>
      <w:r w:rsidR="00F7404F">
        <w:t xml:space="preserve"> of the modes of conduction through a conductor). </w:t>
      </w:r>
      <w:r w:rsidR="00FF2CD3">
        <w:t>To avoid confusion it</w:t>
      </w:r>
      <w:r w:rsidR="0073697E">
        <w:t xml:space="preserve"> is important</w:t>
      </w:r>
      <w:r w:rsidR="00500A60">
        <w:t xml:space="preserve"> </w:t>
      </w:r>
      <w:r w:rsidR="0073697E">
        <w:t xml:space="preserve">to </w:t>
      </w:r>
      <w:r w:rsidR="00FF2CD3">
        <w:t>explain</w:t>
      </w:r>
      <w:r w:rsidR="00500A60">
        <w:t xml:space="preserve">, at this stage, </w:t>
      </w:r>
      <w:r w:rsidR="00FF2CD3">
        <w:t xml:space="preserve">the more rapid conduction in metals in terms of the movement of free electrons. </w:t>
      </w:r>
      <w:r w:rsidR="0010579A">
        <w:fldChar w:fldCharType="begin"/>
      </w:r>
      <w:r w:rsidR="0010579A">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format="utc"&gt;1530639551&lt;/added-date&gt;&lt;pub-location&gt;London&lt;/pub-location&gt;&lt;ref-type name="Book Section"&gt;5&lt;/ref-type&gt;&lt;dates&gt;&lt;year&gt;2011&lt;/year&gt;&lt;/dates&gt;&lt;rec-number&gt;1&lt;/rec-number&gt;&lt;publisher&gt;Hodder Education&lt;/publisher&gt;&lt;last-updated-date format="utc"&gt;1541500619&lt;/last-updated-date&gt;&lt;contributors&gt;&lt;secondary-authors&gt;&lt;author&gt;David Sang&lt;/author&gt;&lt;/secondary-authors&gt;&lt;/contributors&gt;&lt;orig-pub&gt;2011&lt;/orig-pub&gt;&lt;/record&gt;&lt;/Cite&gt;&lt;/EndNote&gt;</w:instrText>
      </w:r>
      <w:r w:rsidR="0010579A">
        <w:fldChar w:fldCharType="separate"/>
      </w:r>
      <w:r w:rsidR="0010579A">
        <w:rPr>
          <w:noProof/>
        </w:rPr>
        <w:t>(Millar, 2011)</w:t>
      </w:r>
      <w:r w:rsidR="0010579A">
        <w:fldChar w:fldCharType="end"/>
      </w:r>
      <w:r w:rsidR="0073697E">
        <w:t xml:space="preserve"> </w:t>
      </w:r>
    </w:p>
    <w:p w:rsidR="00AA08C7" w:rsidRPr="00C21E00" w:rsidRDefault="00851BC5" w:rsidP="00A86914">
      <w:pPr>
        <w:spacing w:after="180"/>
      </w:pPr>
      <w:r>
        <w:t xml:space="preserve">In a study 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Pr>
          <w:noProof/>
        </w:rPr>
        <w:t>(2012)</w:t>
      </w:r>
      <w:r>
        <w:fldChar w:fldCharType="end"/>
      </w:r>
      <w:r>
        <w:t xml:space="preserve"> found that more than a quarter of 14- to 16-year olds (n=344) thought that materials like wool have the ability to warm things up. Measuring the time for an ice-cube to melt when it is wrapped in wool compared to another </w:t>
      </w:r>
      <w:r w:rsidR="001B3F7F">
        <w:t xml:space="preserve">ice-cube </w:t>
      </w:r>
      <w:r>
        <w:t xml:space="preserve">wrapped in aluminium foil challenges </w:t>
      </w:r>
      <w:r w:rsidR="001B3F7F">
        <w:t>this</w:t>
      </w:r>
      <w:r>
        <w:t xml:space="preserve"> misunderstanding</w:t>
      </w:r>
      <w:r w:rsidR="001B3F7F">
        <w:t>.</w:t>
      </w:r>
      <w:r w:rsidR="00E27CA8">
        <w:t xml:space="preserve"> </w:t>
      </w:r>
      <w:r w:rsidR="007B3B83">
        <w:t>An</w:t>
      </w:r>
      <w:r w:rsidR="001B3F7F">
        <w:t xml:space="preserve"> </w:t>
      </w:r>
      <w:r w:rsidR="00832103">
        <w:t>account</w:t>
      </w:r>
      <w:r w:rsidR="001B3F7F">
        <w:t xml:space="preserve"> </w:t>
      </w:r>
      <w:r w:rsidR="007B3B83">
        <w:t>of</w:t>
      </w:r>
      <w:r w:rsidR="001B3F7F">
        <w:t xml:space="preserve"> </w:t>
      </w:r>
      <w:r w:rsidR="006B40A4">
        <w:t>why the ice-cube wrapped in foil melts first needs to be</w:t>
      </w:r>
      <w:r w:rsidR="007B3B83">
        <w:t xml:space="preserve"> </w:t>
      </w:r>
      <w:r w:rsidR="00832103">
        <w:t xml:space="preserve">explained </w:t>
      </w:r>
      <w:r w:rsidR="001B3F7F">
        <w:t xml:space="preserve">in terms of how </w:t>
      </w:r>
      <w:r w:rsidR="006B40A4">
        <w:t>a</w:t>
      </w:r>
      <w:r w:rsidR="001B3F7F">
        <w:t xml:space="preserve"> </w:t>
      </w:r>
      <w:r w:rsidR="00B315EF">
        <w:t xml:space="preserve">good </w:t>
      </w:r>
      <w:r w:rsidR="001B3F7F">
        <w:t xml:space="preserve">conducting material transfers energy by heating more quickly than </w:t>
      </w:r>
      <w:r w:rsidR="00924B5F">
        <w:t>an</w:t>
      </w:r>
      <w:r w:rsidR="001B3F7F">
        <w:t xml:space="preserve"> insulator. </w:t>
      </w:r>
      <w:r w:rsidR="002B48EE">
        <w:t xml:space="preserve">The scientific approach is to consider the system, to identify where the temperature is higher and to consider how the energy can be transferred by heating to where the temperature is smaller. </w:t>
      </w:r>
      <w:r w:rsidR="002B48EE">
        <w:fldChar w:fldCharType="begin"/>
      </w:r>
      <w:r w:rsidR="002B48EE">
        <w:instrText xml:space="preserve"> ADDIN EN.CITE &lt;EndNote&gt;&lt;Cite&gt;&lt;Author&gt;Erickson&lt;/Author&gt;&lt;Year&gt;1985&lt;/Year&gt;&lt;IDText&gt;Heat and Temperature&lt;/IDText&gt;&lt;DisplayText&gt;(Erickson and Tiberghien, 1985a)&lt;/DisplayText&gt;&lt;record&gt;&lt;titles&gt;&lt;title&gt;Heat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rsidR="002B48EE">
        <w:fldChar w:fldCharType="separate"/>
      </w:r>
      <w:r w:rsidR="002B48EE">
        <w:rPr>
          <w:noProof/>
        </w:rPr>
        <w:t>(Erickson and Tiberghien, 1985)</w:t>
      </w:r>
      <w:r w:rsidR="002B48EE">
        <w:fldChar w:fldCharType="end"/>
      </w:r>
    </w:p>
    <w:p w:rsidR="00A86914" w:rsidRDefault="002B4274" w:rsidP="00A86914">
      <w:pPr>
        <w:spacing w:after="180"/>
      </w:pPr>
      <w:r>
        <w:lastRenderedPageBreak/>
        <w:t xml:space="preserve">The progression toolkit for </w:t>
      </w:r>
      <w:r w:rsidRPr="00F11367">
        <w:rPr>
          <w:i/>
        </w:rPr>
        <w:t>the</w:t>
      </w:r>
      <w:r w:rsidR="000F2F9F" w:rsidRPr="00F11367">
        <w:rPr>
          <w:i/>
        </w:rPr>
        <w:t>rmal conduction</w:t>
      </w:r>
      <w:r w:rsidR="000F2F9F">
        <w:t xml:space="preserve"> begins by identifying objects that are </w:t>
      </w:r>
      <w:r w:rsidR="00B315EF">
        <w:t xml:space="preserve">good </w:t>
      </w:r>
      <w:r w:rsidR="000F2F9F">
        <w:t xml:space="preserve">conductors or insulators in order to develop students’ understanding </w:t>
      </w:r>
      <w:r w:rsidR="00F11367">
        <w:t>of conduction a</w:t>
      </w:r>
      <w:r w:rsidR="000F2F9F">
        <w:t>s the flow of energy by heating</w:t>
      </w:r>
      <w:r w:rsidR="00B315EF">
        <w:t>,</w:t>
      </w:r>
      <w:r w:rsidR="000F2F9F">
        <w:t xml:space="preserve"> from where the temperature is higher to where it is lower. A commonly used </w:t>
      </w:r>
      <w:r w:rsidR="00F11367">
        <w:t xml:space="preserve">thermal conduction </w:t>
      </w:r>
      <w:r w:rsidR="000F2F9F">
        <w:t>practical has been modified to emphasise this idea.</w:t>
      </w:r>
      <w:r w:rsidR="003B5718">
        <w:t xml:space="preserve"> </w:t>
      </w:r>
      <w:r w:rsidR="00F11367">
        <w:t>Students are given the opportunity to reflect on a model of thermal conduction to explain conduction in solids generally and metals</w:t>
      </w:r>
      <w:r w:rsidR="00F11367" w:rsidRPr="00F11367">
        <w:t xml:space="preserve"> </w:t>
      </w:r>
      <w:r w:rsidR="00F11367">
        <w:t>in particular. They are challenged to apply their understanding of this to several new situations.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8654F3" w:rsidRPr="00AB5A37" w:rsidRDefault="008654F3" w:rsidP="008654F3">
      <w:pPr>
        <w:spacing w:after="180"/>
        <w:rPr>
          <w:i/>
        </w:rPr>
      </w:pPr>
      <w:r>
        <w:rPr>
          <w:i/>
        </w:rPr>
        <w:t>Problems with ‘h</w:t>
      </w:r>
      <w:r w:rsidRPr="00AB5A37">
        <w:rPr>
          <w:i/>
        </w:rPr>
        <w:t>eat</w:t>
      </w:r>
      <w:r>
        <w:rPr>
          <w:i/>
        </w:rPr>
        <w:t>’</w:t>
      </w:r>
    </w:p>
    <w:p w:rsidR="008654F3" w:rsidRDefault="008654F3" w:rsidP="008654F3">
      <w:pPr>
        <w:spacing w:after="180"/>
      </w:pPr>
      <w:r>
        <w:t xml:space="preserve">The use of the word ‘heat’ as a noun in colloquial speech can cause problems because it implies that ‘heat’ is a substance that can flow. For example in the phrases: ‘close the door to keep the heat in’; or ‘the kettle has gained heat’ </w:t>
      </w:r>
      <w:r>
        <w:fldChar w:fldCharType="begin"/>
      </w:r>
      <w:r w:rsidR="006961FA">
        <w:instrText xml:space="preserve"> ADDIN EN.CITE &lt;EndNote&gt;&lt;Cite&gt;&lt;Author&gt;Erickson&lt;/Author&gt;&lt;Year&gt;1985&lt;/Year&gt;&lt;IDText&gt;Heat and Temperature&lt;/IDText&gt;&lt;DisplayText&gt;(Erickson and Tiberghien, 1985b)&lt;/DisplayText&gt;&lt;record&gt;&lt;titles&gt;&lt;title&gt;Heat and Temperature&lt;/title&gt;&lt;secondary-title&gt;Children&amp;apos;s Idease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Keynes&amp;#xA;Philadelphia &lt;/pub-location&gt;&lt;ref-type name="Book Section"&gt;5&lt;/ref-type&gt;&lt;dates&gt;&lt;year&gt;1985&lt;/year&gt;&lt;/dates&gt;&lt;rec-number&gt;66&lt;/rec-number&gt;&lt;publisher&gt;Open University Press&lt;/publisher&gt;&lt;last-updated-date format="utc"&gt;1541500594&lt;/last-updated-date&gt;&lt;contributors&gt;&lt;secondary-authors&gt;&lt;author&gt;Driver, R&lt;/author&gt;&lt;author&gt;Guesne, E&lt;/author&gt;&lt;author&gt;Tiberghien, A&lt;/author&gt;&lt;/secondary-authors&gt;&lt;/contributors&gt;&lt;/record&gt;&lt;/Cite&gt;&lt;/EndNote&gt;</w:instrText>
      </w:r>
      <w:r>
        <w:fldChar w:fldCharType="separate"/>
      </w:r>
      <w:r w:rsidR="00C003CF">
        <w:rPr>
          <w:noProof/>
        </w:rPr>
        <w:t>(Erickson and Tiberghien, 1985</w:t>
      </w:r>
      <w:r w:rsidR="006961FA">
        <w:rPr>
          <w:noProof/>
        </w:rPr>
        <w:t>)</w:t>
      </w:r>
      <w:r>
        <w:fldChar w:fldCharType="end"/>
      </w:r>
      <w:r>
        <w:t xml:space="preserve">. For this reason is good practice to avoid using the word ‘heat’ when describing heating and cooling effects. More accurately when one object is </w:t>
      </w:r>
      <w:r w:rsidRPr="00AB5A37">
        <w:rPr>
          <w:i/>
        </w:rPr>
        <w:t>heating</w:t>
      </w:r>
      <w:r>
        <w:t xml:space="preserve"> another, energy is being transferred. The BEST key concept: </w:t>
      </w:r>
      <w:r w:rsidRPr="003A614B">
        <w:rPr>
          <w:i/>
        </w:rPr>
        <w:t>PMA1.3 Thermal energy store</w:t>
      </w:r>
      <w:r>
        <w:t xml:space="preserve"> describes how this energy is transferred into or out of a thermal energy store by heating. </w:t>
      </w:r>
    </w:p>
    <w:p w:rsidR="00674DF6" w:rsidRDefault="00674DF6" w:rsidP="008654F3">
      <w:pPr>
        <w:spacing w:after="180"/>
      </w:pPr>
      <w:r>
        <w:t>A poor conductor such as glass is often described as an insulator. Glass is a poor insulator, and it is true that poor insulators are also poor conductors. In this key concept poor conductors such as glass have been described as insulators to match the terminology used in most courses at this level. Super-conductors and perfect insulators are at opposite ends of a continuum, which is not clearly defined in the middle.</w:t>
      </w:r>
    </w:p>
    <w:p w:rsidR="00C003CF" w:rsidRDefault="00C003CF" w:rsidP="00C003CF">
      <w:pPr>
        <w:spacing w:after="180"/>
      </w:pPr>
      <w:r>
        <w:t xml:space="preserve">The energy stores and pathways approach is described more fully in ‘BEST Approaches: Teaching energy’ </w:t>
      </w:r>
      <w:r>
        <w:fldChar w:fldCharType="begin"/>
      </w:r>
      <w: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format="utc"&gt;1530712344&lt;/added-date&gt;&lt;pub-location&gt;York&lt;/pub-location&gt;&lt;ref-type name="Electronic Article"&gt;43&lt;/ref-type&gt;&lt;dates&gt;&lt;year&gt;2018&lt;/year&gt;&lt;/dates&gt;&lt;rec-number&gt;11&lt;/rec-number&gt;&lt;last-updated-date format="utc"&gt;1530712550&lt;/last-updated-date&gt;&lt;/record&gt;&lt;/Cite&gt;&lt;/EndNote&gt;</w:instrText>
      </w:r>
      <w:r>
        <w:fldChar w:fldCharType="separate"/>
      </w:r>
      <w:r>
        <w:rPr>
          <w:noProof/>
        </w:rPr>
        <w:t>(Fairhurst, 2018)</w:t>
      </w:r>
      <w:r>
        <w:fldChar w:fldCharType="end"/>
      </w:r>
      <w:r>
        <w:t>.</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2B48EE" w:rsidRPr="002B48EE" w:rsidRDefault="00893389" w:rsidP="002B48EE">
      <w:pPr>
        <w:pStyle w:val="EndNoteBibliography"/>
        <w:spacing w:after="120"/>
      </w:pPr>
      <w:r>
        <w:fldChar w:fldCharType="begin"/>
      </w:r>
      <w:r>
        <w:instrText xml:space="preserve"> ADDIN EN.REFLIST </w:instrText>
      </w:r>
      <w:r>
        <w:fldChar w:fldCharType="separate"/>
      </w:r>
      <w:r w:rsidR="002B48EE" w:rsidRPr="002B48EE">
        <w:t xml:space="preserve">Chu, H.-E., et al. (2012). Evaluation of Students' Understanding of Thermal Concepts in Everyday Contexts. </w:t>
      </w:r>
      <w:r w:rsidR="002B48EE" w:rsidRPr="002B48EE">
        <w:rPr>
          <w:i/>
        </w:rPr>
        <w:t>International Journal of Science Education,</w:t>
      </w:r>
      <w:r w:rsidR="002B48EE" w:rsidRPr="002B48EE">
        <w:t xml:space="preserve"> 34:10</w:t>
      </w:r>
      <w:r w:rsidR="002B48EE" w:rsidRPr="002B48EE">
        <w:rPr>
          <w:b/>
        </w:rPr>
        <w:t>,</w:t>
      </w:r>
      <w:r w:rsidR="002B48EE" w:rsidRPr="002B48EE">
        <w:t xml:space="preserve"> 1509-1534.</w:t>
      </w:r>
    </w:p>
    <w:p w:rsidR="002B48EE" w:rsidRPr="002B48EE" w:rsidRDefault="002B48EE" w:rsidP="002B48EE">
      <w:pPr>
        <w:pStyle w:val="EndNoteBibliography"/>
        <w:spacing w:after="120"/>
      </w:pPr>
      <w:r w:rsidRPr="002B48EE">
        <w:t xml:space="preserve">Driver, R., et al. (1994). </w:t>
      </w:r>
      <w:r w:rsidRPr="002B48EE">
        <w:rPr>
          <w:i/>
        </w:rPr>
        <w:t xml:space="preserve">Making Sense of Secondary Science: Research into Children's Ideas, </w:t>
      </w:r>
      <w:r w:rsidRPr="002B48EE">
        <w:t>London, UK: Routledge.</w:t>
      </w:r>
    </w:p>
    <w:p w:rsidR="002B48EE" w:rsidRPr="002B48EE" w:rsidRDefault="002B48EE" w:rsidP="002B48EE">
      <w:pPr>
        <w:pStyle w:val="EndNoteBibliography"/>
        <w:spacing w:after="120"/>
      </w:pPr>
      <w:r w:rsidRPr="002B48EE">
        <w:t>Ericks</w:t>
      </w:r>
      <w:r>
        <w:t>on, G. and Tiberghien, A. (1985</w:t>
      </w:r>
      <w:r w:rsidRPr="002B48EE">
        <w:t xml:space="preserve">). Heat and Temperature. In Driver, R., Guesne, E. &amp; Tiberghien, A. (eds.) </w:t>
      </w:r>
      <w:r w:rsidRPr="002B48EE">
        <w:rPr>
          <w:i/>
        </w:rPr>
        <w:t>Children's Ideas In Science.</w:t>
      </w:r>
      <w:r w:rsidRPr="002B48EE">
        <w:t xml:space="preserve"> Milton Keynes and Philadelphia: Open University Press.</w:t>
      </w:r>
    </w:p>
    <w:p w:rsidR="002B48EE" w:rsidRPr="002B48EE" w:rsidRDefault="002B48EE" w:rsidP="002B48EE">
      <w:pPr>
        <w:pStyle w:val="EndNoteBibliography"/>
        <w:spacing w:after="120"/>
      </w:pPr>
      <w:r w:rsidRPr="002B48EE">
        <w:t xml:space="preserve">Fairhurst, P. (2018). Teaching Energy. [Online]. Available at: </w:t>
      </w:r>
      <w:hyperlink r:id="rId15" w:history="1">
        <w:r w:rsidRPr="002B48EE">
          <w:rPr>
            <w:rStyle w:val="Hyperlink"/>
          </w:rPr>
          <w:t>https://www.stem.org.uk/best-evidence-science-teaching</w:t>
        </w:r>
      </w:hyperlink>
      <w:r w:rsidRPr="002B48EE">
        <w:t>.</w:t>
      </w:r>
    </w:p>
    <w:p w:rsidR="002B48EE" w:rsidRPr="002B48EE" w:rsidRDefault="002B48EE" w:rsidP="002B48EE">
      <w:pPr>
        <w:pStyle w:val="EndNoteBibliography"/>
        <w:spacing w:after="120"/>
      </w:pPr>
      <w:r w:rsidRPr="002B48EE">
        <w:t xml:space="preserve">Millar, R. (2011). Energy. In Sang, D. (ed.) </w:t>
      </w:r>
      <w:r w:rsidRPr="002B48EE">
        <w:rPr>
          <w:i/>
        </w:rPr>
        <w:t>Teaching Secondary Physics.</w:t>
      </w:r>
      <w:r w:rsidRPr="002B48EE">
        <w:t xml:space="preserve"> London: Hodder Education.</w:t>
      </w:r>
    </w:p>
    <w:p w:rsidR="00D43788" w:rsidRDefault="00893389" w:rsidP="002B48EE">
      <w:pPr>
        <w:spacing w:after="120" w:line="276" w:lineRule="auto"/>
      </w:pPr>
      <w:r>
        <w:fldChar w:fldCharType="end"/>
      </w:r>
    </w:p>
    <w:sectPr w:rsidR="00D43788" w:rsidSect="00F34FD0">
      <w:headerReference w:type="default" r:id="rId16"/>
      <w:footerReference w:type="default" r:id="rId17"/>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67" w:rsidRDefault="00DE0C67" w:rsidP="000B473B">
      <w:r>
        <w:separator/>
      </w:r>
    </w:p>
  </w:endnote>
  <w:endnote w:type="continuationSeparator" w:id="0">
    <w:p w:rsidR="00DE0C67" w:rsidRDefault="00DE0C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878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B4A7F">
      <w:rPr>
        <w:noProof/>
      </w:rPr>
      <w:t>5</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67" w:rsidRDefault="00DE0C67" w:rsidP="000B473B">
      <w:r>
        <w:separator/>
      </w:r>
    </w:p>
  </w:footnote>
  <w:footnote w:type="continuationSeparator" w:id="0">
    <w:p w:rsidR="00DE0C67" w:rsidRDefault="00DE0C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E335E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57E6"/>
    <w:multiLevelType w:val="hybridMultilevel"/>
    <w:tmpl w:val="CB10A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0C67"/>
    <w:rsid w:val="000026EA"/>
    <w:rsid w:val="000142B1"/>
    <w:rsid w:val="00015578"/>
    <w:rsid w:val="00024731"/>
    <w:rsid w:val="00026DEC"/>
    <w:rsid w:val="0003079C"/>
    <w:rsid w:val="000323DD"/>
    <w:rsid w:val="00036EBA"/>
    <w:rsid w:val="000505CA"/>
    <w:rsid w:val="000508B2"/>
    <w:rsid w:val="0005709C"/>
    <w:rsid w:val="00063C12"/>
    <w:rsid w:val="000656DC"/>
    <w:rsid w:val="00076455"/>
    <w:rsid w:val="00087BBB"/>
    <w:rsid w:val="000947E2"/>
    <w:rsid w:val="00095E04"/>
    <w:rsid w:val="000A4D1F"/>
    <w:rsid w:val="000B473B"/>
    <w:rsid w:val="000B74F8"/>
    <w:rsid w:val="000C3D95"/>
    <w:rsid w:val="000D0929"/>
    <w:rsid w:val="000D0E89"/>
    <w:rsid w:val="000D2978"/>
    <w:rsid w:val="000E2689"/>
    <w:rsid w:val="000F2D84"/>
    <w:rsid w:val="000F2F9F"/>
    <w:rsid w:val="000F5E42"/>
    <w:rsid w:val="00103F16"/>
    <w:rsid w:val="00104331"/>
    <w:rsid w:val="0010579A"/>
    <w:rsid w:val="001107BA"/>
    <w:rsid w:val="00137415"/>
    <w:rsid w:val="00142613"/>
    <w:rsid w:val="00144DA7"/>
    <w:rsid w:val="001539D6"/>
    <w:rsid w:val="00161D3F"/>
    <w:rsid w:val="00167ED6"/>
    <w:rsid w:val="001915D4"/>
    <w:rsid w:val="0019370B"/>
    <w:rsid w:val="001A1FED"/>
    <w:rsid w:val="001A40E2"/>
    <w:rsid w:val="001A4DE9"/>
    <w:rsid w:val="001B2603"/>
    <w:rsid w:val="001B3F7F"/>
    <w:rsid w:val="001C4805"/>
    <w:rsid w:val="001E12E9"/>
    <w:rsid w:val="001F2742"/>
    <w:rsid w:val="001F285E"/>
    <w:rsid w:val="001F2B4D"/>
    <w:rsid w:val="001F6734"/>
    <w:rsid w:val="00203B4F"/>
    <w:rsid w:val="00204753"/>
    <w:rsid w:val="0020723A"/>
    <w:rsid w:val="00214036"/>
    <w:rsid w:val="002178AC"/>
    <w:rsid w:val="00223388"/>
    <w:rsid w:val="0022442F"/>
    <w:rsid w:val="00224B69"/>
    <w:rsid w:val="0022547C"/>
    <w:rsid w:val="00233BFE"/>
    <w:rsid w:val="0024319E"/>
    <w:rsid w:val="0025410A"/>
    <w:rsid w:val="002566B4"/>
    <w:rsid w:val="0028012F"/>
    <w:rsid w:val="00280B49"/>
    <w:rsid w:val="00287876"/>
    <w:rsid w:val="0029248B"/>
    <w:rsid w:val="00292C53"/>
    <w:rsid w:val="00293147"/>
    <w:rsid w:val="00294E22"/>
    <w:rsid w:val="002A0EF2"/>
    <w:rsid w:val="002A1C3E"/>
    <w:rsid w:val="002A302D"/>
    <w:rsid w:val="002B3AF0"/>
    <w:rsid w:val="002B4274"/>
    <w:rsid w:val="002B48EE"/>
    <w:rsid w:val="002B7C52"/>
    <w:rsid w:val="002C194B"/>
    <w:rsid w:val="002C36ED"/>
    <w:rsid w:val="002C59BA"/>
    <w:rsid w:val="002F08DF"/>
    <w:rsid w:val="002F3535"/>
    <w:rsid w:val="002F54A6"/>
    <w:rsid w:val="00301AA9"/>
    <w:rsid w:val="00304D4E"/>
    <w:rsid w:val="00306E70"/>
    <w:rsid w:val="003117F6"/>
    <w:rsid w:val="00333C7C"/>
    <w:rsid w:val="003512FB"/>
    <w:rsid w:val="0035275A"/>
    <w:rsid w:val="003533B8"/>
    <w:rsid w:val="00355352"/>
    <w:rsid w:val="003557E9"/>
    <w:rsid w:val="003752BE"/>
    <w:rsid w:val="0037542A"/>
    <w:rsid w:val="00377662"/>
    <w:rsid w:val="00380873"/>
    <w:rsid w:val="003A346A"/>
    <w:rsid w:val="003B13BC"/>
    <w:rsid w:val="003B2917"/>
    <w:rsid w:val="003B4A7F"/>
    <w:rsid w:val="003B541B"/>
    <w:rsid w:val="003B5718"/>
    <w:rsid w:val="003C7537"/>
    <w:rsid w:val="003E148F"/>
    <w:rsid w:val="003E195A"/>
    <w:rsid w:val="003E2B2F"/>
    <w:rsid w:val="003E6046"/>
    <w:rsid w:val="003F16F9"/>
    <w:rsid w:val="003F6D16"/>
    <w:rsid w:val="004014B4"/>
    <w:rsid w:val="0040713C"/>
    <w:rsid w:val="00430C1F"/>
    <w:rsid w:val="00437318"/>
    <w:rsid w:val="00440DA0"/>
    <w:rsid w:val="00442595"/>
    <w:rsid w:val="0045323E"/>
    <w:rsid w:val="00453292"/>
    <w:rsid w:val="0047091F"/>
    <w:rsid w:val="00471EC1"/>
    <w:rsid w:val="00473E00"/>
    <w:rsid w:val="00475A11"/>
    <w:rsid w:val="004B0EE1"/>
    <w:rsid w:val="004D0D83"/>
    <w:rsid w:val="004D3B61"/>
    <w:rsid w:val="004D7DB5"/>
    <w:rsid w:val="004E1DF1"/>
    <w:rsid w:val="004E2255"/>
    <w:rsid w:val="004E5592"/>
    <w:rsid w:val="004F3A89"/>
    <w:rsid w:val="0050055B"/>
    <w:rsid w:val="00500A60"/>
    <w:rsid w:val="00514B5F"/>
    <w:rsid w:val="00515308"/>
    <w:rsid w:val="00524710"/>
    <w:rsid w:val="005519D4"/>
    <w:rsid w:val="00554885"/>
    <w:rsid w:val="00555342"/>
    <w:rsid w:val="005560E2"/>
    <w:rsid w:val="005645C3"/>
    <w:rsid w:val="00566C94"/>
    <w:rsid w:val="00575039"/>
    <w:rsid w:val="005767D5"/>
    <w:rsid w:val="005801BC"/>
    <w:rsid w:val="00585F31"/>
    <w:rsid w:val="00596112"/>
    <w:rsid w:val="005A452E"/>
    <w:rsid w:val="005B4275"/>
    <w:rsid w:val="005E383D"/>
    <w:rsid w:val="005F115D"/>
    <w:rsid w:val="00603881"/>
    <w:rsid w:val="00620AFF"/>
    <w:rsid w:val="006355D8"/>
    <w:rsid w:val="0063732A"/>
    <w:rsid w:val="00642ECD"/>
    <w:rsid w:val="0065024C"/>
    <w:rsid w:val="006502A0"/>
    <w:rsid w:val="00667AE1"/>
    <w:rsid w:val="00674DF6"/>
    <w:rsid w:val="006772F5"/>
    <w:rsid w:val="00681631"/>
    <w:rsid w:val="006961FA"/>
    <w:rsid w:val="00696615"/>
    <w:rsid w:val="006A01DE"/>
    <w:rsid w:val="006B0615"/>
    <w:rsid w:val="006B40A4"/>
    <w:rsid w:val="006C2DD9"/>
    <w:rsid w:val="006D166B"/>
    <w:rsid w:val="006E616D"/>
    <w:rsid w:val="006E73AB"/>
    <w:rsid w:val="006F01D8"/>
    <w:rsid w:val="006F3279"/>
    <w:rsid w:val="006F5C2F"/>
    <w:rsid w:val="00704AEE"/>
    <w:rsid w:val="007100E4"/>
    <w:rsid w:val="00710F36"/>
    <w:rsid w:val="007152D5"/>
    <w:rsid w:val="00722F9A"/>
    <w:rsid w:val="0073697E"/>
    <w:rsid w:val="00747356"/>
    <w:rsid w:val="00754539"/>
    <w:rsid w:val="00757297"/>
    <w:rsid w:val="00760E08"/>
    <w:rsid w:val="00761D32"/>
    <w:rsid w:val="00781648"/>
    <w:rsid w:val="0079345A"/>
    <w:rsid w:val="00795CB4"/>
    <w:rsid w:val="007A19D6"/>
    <w:rsid w:val="007A3C86"/>
    <w:rsid w:val="007A683E"/>
    <w:rsid w:val="007A748B"/>
    <w:rsid w:val="007B3B83"/>
    <w:rsid w:val="007C3B28"/>
    <w:rsid w:val="007C761C"/>
    <w:rsid w:val="007C792E"/>
    <w:rsid w:val="007D1D65"/>
    <w:rsid w:val="007E0A9E"/>
    <w:rsid w:val="007E5309"/>
    <w:rsid w:val="00800DE1"/>
    <w:rsid w:val="00801B49"/>
    <w:rsid w:val="00802843"/>
    <w:rsid w:val="00813F47"/>
    <w:rsid w:val="00821188"/>
    <w:rsid w:val="0082596A"/>
    <w:rsid w:val="00826A14"/>
    <w:rsid w:val="00832103"/>
    <w:rsid w:val="008450D6"/>
    <w:rsid w:val="00847B0F"/>
    <w:rsid w:val="00851BC5"/>
    <w:rsid w:val="008544D9"/>
    <w:rsid w:val="00856FCA"/>
    <w:rsid w:val="008654F3"/>
    <w:rsid w:val="00872EB4"/>
    <w:rsid w:val="00873B8C"/>
    <w:rsid w:val="00893389"/>
    <w:rsid w:val="008A405F"/>
    <w:rsid w:val="008A4BCA"/>
    <w:rsid w:val="008B26B0"/>
    <w:rsid w:val="008B3680"/>
    <w:rsid w:val="008C4125"/>
    <w:rsid w:val="008C50DE"/>
    <w:rsid w:val="008C7F34"/>
    <w:rsid w:val="008D62A4"/>
    <w:rsid w:val="008E032D"/>
    <w:rsid w:val="008E13E0"/>
    <w:rsid w:val="008E580C"/>
    <w:rsid w:val="008E670B"/>
    <w:rsid w:val="008F09EA"/>
    <w:rsid w:val="008F0EF2"/>
    <w:rsid w:val="008F1827"/>
    <w:rsid w:val="008F2D1F"/>
    <w:rsid w:val="008F3CC4"/>
    <w:rsid w:val="0090047A"/>
    <w:rsid w:val="00913AD8"/>
    <w:rsid w:val="00917940"/>
    <w:rsid w:val="00924B5F"/>
    <w:rsid w:val="00925026"/>
    <w:rsid w:val="0092691B"/>
    <w:rsid w:val="00931264"/>
    <w:rsid w:val="00934797"/>
    <w:rsid w:val="00940D7D"/>
    <w:rsid w:val="00942A4B"/>
    <w:rsid w:val="009616BE"/>
    <w:rsid w:val="00961D59"/>
    <w:rsid w:val="009916FC"/>
    <w:rsid w:val="009B2D55"/>
    <w:rsid w:val="009C0343"/>
    <w:rsid w:val="009D0950"/>
    <w:rsid w:val="009D762B"/>
    <w:rsid w:val="009E0D11"/>
    <w:rsid w:val="009E1E49"/>
    <w:rsid w:val="009E267F"/>
    <w:rsid w:val="009F2B60"/>
    <w:rsid w:val="00A02371"/>
    <w:rsid w:val="00A060C6"/>
    <w:rsid w:val="00A10370"/>
    <w:rsid w:val="00A24A16"/>
    <w:rsid w:val="00A270C9"/>
    <w:rsid w:val="00A31C90"/>
    <w:rsid w:val="00A37D14"/>
    <w:rsid w:val="00A427B0"/>
    <w:rsid w:val="00A6168B"/>
    <w:rsid w:val="00A62028"/>
    <w:rsid w:val="00A66FBA"/>
    <w:rsid w:val="00A83904"/>
    <w:rsid w:val="00A86914"/>
    <w:rsid w:val="00A941E7"/>
    <w:rsid w:val="00AA08C7"/>
    <w:rsid w:val="00AA6236"/>
    <w:rsid w:val="00AA66F3"/>
    <w:rsid w:val="00AB6AE7"/>
    <w:rsid w:val="00AD21F5"/>
    <w:rsid w:val="00AD5043"/>
    <w:rsid w:val="00AE0B1F"/>
    <w:rsid w:val="00AE3956"/>
    <w:rsid w:val="00AE5153"/>
    <w:rsid w:val="00AE5FB7"/>
    <w:rsid w:val="00AF0E74"/>
    <w:rsid w:val="00AF20E6"/>
    <w:rsid w:val="00AF7DB9"/>
    <w:rsid w:val="00B06225"/>
    <w:rsid w:val="00B16A67"/>
    <w:rsid w:val="00B20DFF"/>
    <w:rsid w:val="00B23C7A"/>
    <w:rsid w:val="00B315EF"/>
    <w:rsid w:val="00B346B5"/>
    <w:rsid w:val="00B37C53"/>
    <w:rsid w:val="00B42E62"/>
    <w:rsid w:val="00B4650C"/>
    <w:rsid w:val="00B46FF9"/>
    <w:rsid w:val="00B6703E"/>
    <w:rsid w:val="00B75483"/>
    <w:rsid w:val="00B81360"/>
    <w:rsid w:val="00B95C3B"/>
    <w:rsid w:val="00BA100F"/>
    <w:rsid w:val="00BA5A78"/>
    <w:rsid w:val="00BA7952"/>
    <w:rsid w:val="00BB3EA6"/>
    <w:rsid w:val="00BD3160"/>
    <w:rsid w:val="00BE27BE"/>
    <w:rsid w:val="00BF0BBF"/>
    <w:rsid w:val="00BF36D2"/>
    <w:rsid w:val="00BF6C8A"/>
    <w:rsid w:val="00C003CF"/>
    <w:rsid w:val="00C05571"/>
    <w:rsid w:val="00C06212"/>
    <w:rsid w:val="00C06521"/>
    <w:rsid w:val="00C15989"/>
    <w:rsid w:val="00C17740"/>
    <w:rsid w:val="00C21E00"/>
    <w:rsid w:val="00C246CE"/>
    <w:rsid w:val="00C352BD"/>
    <w:rsid w:val="00C54451"/>
    <w:rsid w:val="00C547AC"/>
    <w:rsid w:val="00C5553B"/>
    <w:rsid w:val="00C57FA2"/>
    <w:rsid w:val="00C63844"/>
    <w:rsid w:val="00C6795A"/>
    <w:rsid w:val="00C72918"/>
    <w:rsid w:val="00C8611E"/>
    <w:rsid w:val="00C8765D"/>
    <w:rsid w:val="00C9265A"/>
    <w:rsid w:val="00C92730"/>
    <w:rsid w:val="00CA4F58"/>
    <w:rsid w:val="00CC2E4D"/>
    <w:rsid w:val="00CC78A5"/>
    <w:rsid w:val="00CC7B16"/>
    <w:rsid w:val="00CD2673"/>
    <w:rsid w:val="00CE15FE"/>
    <w:rsid w:val="00CE5593"/>
    <w:rsid w:val="00CE64F2"/>
    <w:rsid w:val="00CE7273"/>
    <w:rsid w:val="00D02E15"/>
    <w:rsid w:val="00D14F44"/>
    <w:rsid w:val="00D16BFE"/>
    <w:rsid w:val="00D278E8"/>
    <w:rsid w:val="00D31F7C"/>
    <w:rsid w:val="00D359DD"/>
    <w:rsid w:val="00D40D1E"/>
    <w:rsid w:val="00D421C8"/>
    <w:rsid w:val="00D43788"/>
    <w:rsid w:val="00D44604"/>
    <w:rsid w:val="00D479B3"/>
    <w:rsid w:val="00D509D6"/>
    <w:rsid w:val="00D51657"/>
    <w:rsid w:val="00D52283"/>
    <w:rsid w:val="00D524E5"/>
    <w:rsid w:val="00D72FEF"/>
    <w:rsid w:val="00D74B52"/>
    <w:rsid w:val="00D755FA"/>
    <w:rsid w:val="00D90FD1"/>
    <w:rsid w:val="00DB7449"/>
    <w:rsid w:val="00DB7471"/>
    <w:rsid w:val="00DC4A4E"/>
    <w:rsid w:val="00DC5CF5"/>
    <w:rsid w:val="00DD1874"/>
    <w:rsid w:val="00DD63BD"/>
    <w:rsid w:val="00DE0C67"/>
    <w:rsid w:val="00DE28BF"/>
    <w:rsid w:val="00E0130A"/>
    <w:rsid w:val="00E172C6"/>
    <w:rsid w:val="00E22B55"/>
    <w:rsid w:val="00E24309"/>
    <w:rsid w:val="00E27CA8"/>
    <w:rsid w:val="00E31116"/>
    <w:rsid w:val="00E53D82"/>
    <w:rsid w:val="00E54437"/>
    <w:rsid w:val="00E61431"/>
    <w:rsid w:val="00E71E80"/>
    <w:rsid w:val="00E753A9"/>
    <w:rsid w:val="00E75DFB"/>
    <w:rsid w:val="00E82F4B"/>
    <w:rsid w:val="00E85A74"/>
    <w:rsid w:val="00EA3ADE"/>
    <w:rsid w:val="00EC4097"/>
    <w:rsid w:val="00EE6B97"/>
    <w:rsid w:val="00F1061E"/>
    <w:rsid w:val="00F11367"/>
    <w:rsid w:val="00F12C3B"/>
    <w:rsid w:val="00F15341"/>
    <w:rsid w:val="00F22050"/>
    <w:rsid w:val="00F2586D"/>
    <w:rsid w:val="00F26884"/>
    <w:rsid w:val="00F3372B"/>
    <w:rsid w:val="00F34FD0"/>
    <w:rsid w:val="00F40370"/>
    <w:rsid w:val="00F604E7"/>
    <w:rsid w:val="00F66FF6"/>
    <w:rsid w:val="00F7404F"/>
    <w:rsid w:val="00F74200"/>
    <w:rsid w:val="00F74824"/>
    <w:rsid w:val="00F75F0D"/>
    <w:rsid w:val="00F812C2"/>
    <w:rsid w:val="00F82443"/>
    <w:rsid w:val="00F83555"/>
    <w:rsid w:val="00F8355F"/>
    <w:rsid w:val="00F90D64"/>
    <w:rsid w:val="00F925CB"/>
    <w:rsid w:val="00F95F3E"/>
    <w:rsid w:val="00FA06AA"/>
    <w:rsid w:val="00FA14FE"/>
    <w:rsid w:val="00FA3196"/>
    <w:rsid w:val="00FB1FF6"/>
    <w:rsid w:val="00FC3779"/>
    <w:rsid w:val="00FC4EB1"/>
    <w:rsid w:val="00FE427C"/>
    <w:rsid w:val="00FF19EF"/>
    <w:rsid w:val="00FF2C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9FA6B3A"/>
  <w15:docId w15:val="{A9B83262-2689-469F-963E-73836CDE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8933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93389"/>
    <w:rPr>
      <w:rFonts w:ascii="Calibri" w:hAnsi="Calibri" w:cs="Calibri"/>
      <w:noProof/>
      <w:lang w:val="en-US"/>
    </w:rPr>
  </w:style>
  <w:style w:type="paragraph" w:customStyle="1" w:styleId="EndNoteBibliography">
    <w:name w:val="EndNote Bibliography"/>
    <w:basedOn w:val="Normal"/>
    <w:link w:val="EndNoteBibliographyChar"/>
    <w:rsid w:val="00893389"/>
    <w:rPr>
      <w:rFonts w:ascii="Calibri" w:hAnsi="Calibri" w:cs="Calibri"/>
      <w:noProof/>
      <w:lang w:val="en-US"/>
    </w:rPr>
  </w:style>
  <w:style w:type="character" w:customStyle="1" w:styleId="EndNoteBibliographyChar">
    <w:name w:val="EndNote Bibliography Char"/>
    <w:basedOn w:val="DefaultParagraphFont"/>
    <w:link w:val="EndNoteBibliography"/>
    <w:rsid w:val="00893389"/>
    <w:rPr>
      <w:rFonts w:ascii="Calibri" w:hAnsi="Calibri" w:cs="Calibri"/>
      <w:noProof/>
      <w:lang w:val="en-US"/>
    </w:rPr>
  </w:style>
  <w:style w:type="character" w:styleId="Hyperlink">
    <w:name w:val="Hyperlink"/>
    <w:basedOn w:val="DefaultParagraphFont"/>
    <w:uiPriority w:val="99"/>
    <w:unhideWhenUsed/>
    <w:rsid w:val="008933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stem.org.uk/best-evidence-science-teaching"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2370</Words>
  <Characters>13514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32</cp:revision>
  <cp:lastPrinted>2018-11-05T16:03:00Z</cp:lastPrinted>
  <dcterms:created xsi:type="dcterms:W3CDTF">2018-12-04T12:39:00Z</dcterms:created>
  <dcterms:modified xsi:type="dcterms:W3CDTF">2019-04-15T14:51:00Z</dcterms:modified>
</cp:coreProperties>
</file>